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D0BB" w14:textId="6F7EE34B" w:rsidR="0043726D" w:rsidRPr="00C54280" w:rsidRDefault="00C54280" w:rsidP="00C54280">
      <w:pPr>
        <w:jc w:val="center"/>
        <w:rPr>
          <w:b/>
          <w:bCs/>
          <w:sz w:val="24"/>
          <w:szCs w:val="24"/>
        </w:rPr>
      </w:pPr>
      <w:r w:rsidRPr="00C54280">
        <w:rPr>
          <w:b/>
          <w:bCs/>
          <w:sz w:val="24"/>
          <w:szCs w:val="24"/>
        </w:rPr>
        <w:t>ISPARTA UYGULAMALI BİLİMLER ÜNİVERSİTESİ</w:t>
      </w:r>
    </w:p>
    <w:p w14:paraId="1F4BA775" w14:textId="01761215" w:rsidR="00C54280" w:rsidRPr="00C54280" w:rsidRDefault="00C54280" w:rsidP="00C54280">
      <w:pPr>
        <w:jc w:val="center"/>
        <w:rPr>
          <w:b/>
          <w:bCs/>
          <w:sz w:val="24"/>
          <w:szCs w:val="24"/>
        </w:rPr>
      </w:pPr>
      <w:r w:rsidRPr="00C54280">
        <w:rPr>
          <w:b/>
          <w:bCs/>
          <w:sz w:val="24"/>
          <w:szCs w:val="24"/>
        </w:rPr>
        <w:t>ERASMUS KOORDİNATÖRLÜĞÜ</w:t>
      </w:r>
    </w:p>
    <w:p w14:paraId="0A6584B5" w14:textId="2A64BC03" w:rsidR="00C54280" w:rsidRPr="00C54280" w:rsidRDefault="00C54280" w:rsidP="00C54280">
      <w:pPr>
        <w:jc w:val="center"/>
        <w:rPr>
          <w:b/>
          <w:bCs/>
          <w:sz w:val="24"/>
          <w:szCs w:val="24"/>
        </w:rPr>
      </w:pPr>
      <w:r w:rsidRPr="00C54280">
        <w:rPr>
          <w:b/>
          <w:bCs/>
          <w:sz w:val="24"/>
          <w:szCs w:val="24"/>
        </w:rPr>
        <w:t>ERASMUS+ KA171 PROJE TANITIM VE YAZIM TOPLANTISI</w:t>
      </w:r>
    </w:p>
    <w:p w14:paraId="50C6DB72" w14:textId="3DE5DF29" w:rsidR="00C54280" w:rsidRPr="00C54280" w:rsidRDefault="00C54280" w:rsidP="00C54280">
      <w:pPr>
        <w:jc w:val="center"/>
        <w:rPr>
          <w:b/>
          <w:bCs/>
          <w:sz w:val="24"/>
          <w:szCs w:val="24"/>
        </w:rPr>
      </w:pPr>
      <w:r w:rsidRPr="00C54280">
        <w:rPr>
          <w:b/>
          <w:bCs/>
          <w:sz w:val="24"/>
          <w:szCs w:val="24"/>
        </w:rPr>
        <w:t>(1</w:t>
      </w:r>
      <w:r w:rsidR="00271E2E">
        <w:rPr>
          <w:b/>
          <w:bCs/>
          <w:sz w:val="24"/>
          <w:szCs w:val="24"/>
        </w:rPr>
        <w:t>0</w:t>
      </w:r>
      <w:r w:rsidRPr="00C54280">
        <w:rPr>
          <w:b/>
          <w:bCs/>
          <w:sz w:val="24"/>
          <w:szCs w:val="24"/>
        </w:rPr>
        <w:t xml:space="preserve"> ARALIK 2025</w:t>
      </w:r>
      <w:r w:rsidR="00D07D4B">
        <w:rPr>
          <w:b/>
          <w:bCs/>
          <w:sz w:val="24"/>
          <w:szCs w:val="24"/>
        </w:rPr>
        <w:t xml:space="preserve"> 14.00</w:t>
      </w:r>
      <w:r w:rsidRPr="00C54280">
        <w:rPr>
          <w:b/>
          <w:bCs/>
          <w:sz w:val="24"/>
          <w:szCs w:val="24"/>
        </w:rPr>
        <w:t>)</w:t>
      </w:r>
    </w:p>
    <w:p w14:paraId="550A5228" w14:textId="77777777" w:rsidR="00C54280" w:rsidRPr="00C54280" w:rsidRDefault="00C54280">
      <w:pPr>
        <w:rPr>
          <w:sz w:val="24"/>
          <w:szCs w:val="24"/>
        </w:rPr>
      </w:pPr>
    </w:p>
    <w:p w14:paraId="1C3DF0AD" w14:textId="77777777" w:rsidR="004919B1" w:rsidRPr="00EE29F2" w:rsidRDefault="004919B1" w:rsidP="004919B1">
      <w:pPr>
        <w:rPr>
          <w:b/>
          <w:bCs/>
          <w:color w:val="EE0000"/>
          <w:sz w:val="24"/>
          <w:szCs w:val="24"/>
        </w:rPr>
      </w:pPr>
      <w:r w:rsidRPr="00EE29F2">
        <w:rPr>
          <w:b/>
          <w:bCs/>
          <w:color w:val="EE0000"/>
          <w:sz w:val="24"/>
          <w:szCs w:val="24"/>
        </w:rPr>
        <w:t>Erasmus+ KA171 projesi nedir?</w:t>
      </w:r>
    </w:p>
    <w:p w14:paraId="1FECA18E" w14:textId="77777777" w:rsidR="002D1370" w:rsidRPr="002D1370" w:rsidRDefault="002D1370" w:rsidP="002D1370">
      <w:pPr>
        <w:rPr>
          <w:sz w:val="24"/>
          <w:szCs w:val="24"/>
        </w:rPr>
      </w:pPr>
      <w:r w:rsidRPr="002D1370">
        <w:rPr>
          <w:sz w:val="24"/>
          <w:szCs w:val="24"/>
        </w:rPr>
        <w:t>KA171, Erasmus+ programı kapsamında yürütülen “Uluslararası Kredi Hareketliliği” projelerinin güncel adıdır. Avrupa dışındaki “ortak ülkeler” ile üniversiteler arasında öğrenci ve personel değişimini kapsar. Uygulamada bu, Türkiye gibi bir program ülkesindeki üniversitenin, örneğin Balkanlar, Orta Doğu, Afrika, Asya, Latin Amerika vb. bölgelerdeki üniversitelerle hibeli hareketlilik düzenleyebilmesi anlamına gelir; öğrenciler öğrenim veya staj için gidebilir, akademik/idarî personel ise ders verme veya eğitim alma amacıyla hareketlilik yapabilir. Projeler, başvuru ve yürütme açısından üniversiteler tarafından yönetilir; öğrenciler ve personel ise kendi kurumlarının duyurduğu KA171 çağrılarına başvururlar.</w:t>
      </w:r>
    </w:p>
    <w:p w14:paraId="53FE8F5D" w14:textId="77777777" w:rsidR="002D1370" w:rsidRPr="002D1370" w:rsidRDefault="002D1370" w:rsidP="002D1370">
      <w:pPr>
        <w:rPr>
          <w:sz w:val="24"/>
          <w:szCs w:val="24"/>
        </w:rPr>
      </w:pPr>
      <w:r w:rsidRPr="002D1370">
        <w:rPr>
          <w:sz w:val="24"/>
          <w:szCs w:val="24"/>
        </w:rPr>
        <w:t xml:space="preserve">İçerik açısından bakıldığında, bu tür uluslararası hareketlilik aslında 2015’ten beri (eski kodu KA107 / ICM iken) mevcuttur; dolayısıyla özünde “Avrupa dışı </w:t>
      </w:r>
      <w:proofErr w:type="spellStart"/>
      <w:r w:rsidRPr="002D1370">
        <w:rPr>
          <w:sz w:val="24"/>
          <w:szCs w:val="24"/>
        </w:rPr>
        <w:t>Erasmus”un</w:t>
      </w:r>
      <w:proofErr w:type="spellEnd"/>
      <w:r w:rsidRPr="002D1370">
        <w:rPr>
          <w:sz w:val="24"/>
          <w:szCs w:val="24"/>
        </w:rPr>
        <w:t xml:space="preserve"> uzun süredir devam eden bir biçimidir. Ancak yeni Erasmus+ program döneminde (2021–2027) kodlama değişmiş ve bu hareketlilik türü artık KA171 başlığı altında anılmaya başlanmıştır. Kısaca, KA171; 2015’ten beri süregelen, program ülkelerindeki üniversiteler ile ortak (program dışı) ülkelerdeki üniversiteler arasındaki uluslararası Erasmus değişimlerinin, yeni dönem için kullanılan adıdır.</w:t>
      </w:r>
    </w:p>
    <w:p w14:paraId="67CEC743" w14:textId="62BBC36D" w:rsidR="002D1370" w:rsidRDefault="002D1370" w:rsidP="002D1370">
      <w:pPr>
        <w:rPr>
          <w:sz w:val="24"/>
          <w:szCs w:val="24"/>
        </w:rPr>
      </w:pPr>
      <w:r w:rsidRPr="002D1370">
        <w:rPr>
          <w:sz w:val="24"/>
          <w:szCs w:val="24"/>
        </w:rPr>
        <w:t xml:space="preserve">Türkiye </w:t>
      </w:r>
      <w:proofErr w:type="gramStart"/>
      <w:r w:rsidRPr="002D1370">
        <w:rPr>
          <w:sz w:val="24"/>
          <w:szCs w:val="24"/>
        </w:rPr>
        <w:t>Cumhuriyeti &gt;</w:t>
      </w:r>
      <w:proofErr w:type="gramEnd"/>
      <w:r w:rsidRPr="002D1370">
        <w:rPr>
          <w:sz w:val="24"/>
          <w:szCs w:val="24"/>
        </w:rPr>
        <w:t xml:space="preserve"> Dışişleri </w:t>
      </w:r>
      <w:proofErr w:type="gramStart"/>
      <w:r w:rsidRPr="002D1370">
        <w:rPr>
          <w:sz w:val="24"/>
          <w:szCs w:val="24"/>
        </w:rPr>
        <w:t>Bakanlığı &gt;</w:t>
      </w:r>
      <w:proofErr w:type="gramEnd"/>
      <w:r w:rsidRPr="002D1370">
        <w:rPr>
          <w:sz w:val="24"/>
          <w:szCs w:val="24"/>
        </w:rPr>
        <w:t xml:space="preserve"> Avrupa Birliği </w:t>
      </w:r>
      <w:proofErr w:type="gramStart"/>
      <w:r w:rsidRPr="002D1370">
        <w:rPr>
          <w:sz w:val="24"/>
          <w:szCs w:val="24"/>
        </w:rPr>
        <w:t>Başkanlığı</w:t>
      </w:r>
      <w:r w:rsidR="00253429">
        <w:rPr>
          <w:sz w:val="24"/>
          <w:szCs w:val="24"/>
        </w:rPr>
        <w:t xml:space="preserve"> &gt;</w:t>
      </w:r>
      <w:proofErr w:type="gramEnd"/>
      <w:r w:rsidR="00253429">
        <w:rPr>
          <w:sz w:val="24"/>
          <w:szCs w:val="24"/>
        </w:rPr>
        <w:t xml:space="preserve"> </w:t>
      </w:r>
      <w:r w:rsidR="00253429" w:rsidRPr="00253429">
        <w:rPr>
          <w:b/>
          <w:bCs/>
          <w:sz w:val="24"/>
          <w:szCs w:val="24"/>
        </w:rPr>
        <w:t>Türkiye Ulusal Ajansı</w:t>
      </w:r>
    </w:p>
    <w:p w14:paraId="6CD5342F" w14:textId="477AAE77" w:rsidR="00253429" w:rsidRPr="002D1370" w:rsidRDefault="00253429" w:rsidP="002D1370">
      <w:pPr>
        <w:rPr>
          <w:sz w:val="24"/>
          <w:szCs w:val="24"/>
        </w:rPr>
      </w:pPr>
      <w:r>
        <w:rPr>
          <w:sz w:val="24"/>
          <w:szCs w:val="24"/>
        </w:rPr>
        <w:t xml:space="preserve">Avrupa </w:t>
      </w:r>
      <w:proofErr w:type="gramStart"/>
      <w:r>
        <w:rPr>
          <w:sz w:val="24"/>
          <w:szCs w:val="24"/>
        </w:rPr>
        <w:t>Birliği &gt;</w:t>
      </w:r>
      <w:proofErr w:type="gramEnd"/>
      <w:r>
        <w:rPr>
          <w:sz w:val="24"/>
          <w:szCs w:val="24"/>
        </w:rPr>
        <w:t xml:space="preserve"> </w:t>
      </w:r>
      <w:r w:rsidRPr="008470A0">
        <w:rPr>
          <w:sz w:val="24"/>
          <w:szCs w:val="24"/>
        </w:rPr>
        <w:t xml:space="preserve">Avrupa </w:t>
      </w:r>
      <w:proofErr w:type="gramStart"/>
      <w:r w:rsidRPr="008470A0">
        <w:rPr>
          <w:sz w:val="24"/>
          <w:szCs w:val="24"/>
        </w:rPr>
        <w:t>Komisyonu</w:t>
      </w:r>
      <w:r>
        <w:rPr>
          <w:sz w:val="24"/>
          <w:szCs w:val="24"/>
        </w:rPr>
        <w:t xml:space="preserve"> &gt;</w:t>
      </w:r>
      <w:proofErr w:type="gramEnd"/>
      <w:r>
        <w:rPr>
          <w:sz w:val="24"/>
          <w:szCs w:val="24"/>
        </w:rPr>
        <w:t xml:space="preserve"> </w:t>
      </w:r>
      <w:r w:rsidRPr="00253429">
        <w:rPr>
          <w:b/>
          <w:bCs/>
          <w:sz w:val="24"/>
          <w:szCs w:val="24"/>
        </w:rPr>
        <w:t>Avrupa Eğitim ve Kültür Yürütme Ajansı</w:t>
      </w:r>
      <w:r>
        <w:rPr>
          <w:sz w:val="24"/>
          <w:szCs w:val="24"/>
        </w:rPr>
        <w:t xml:space="preserve"> (</w:t>
      </w:r>
      <w:proofErr w:type="spellStart"/>
      <w:r w:rsidRPr="00253429">
        <w:rPr>
          <w:sz w:val="24"/>
          <w:szCs w:val="24"/>
        </w:rPr>
        <w:t>European</w:t>
      </w:r>
      <w:proofErr w:type="spellEnd"/>
      <w:r w:rsidRPr="00253429">
        <w:rPr>
          <w:sz w:val="24"/>
          <w:szCs w:val="24"/>
        </w:rPr>
        <w:t xml:space="preserve"> </w:t>
      </w:r>
      <w:proofErr w:type="spellStart"/>
      <w:r w:rsidRPr="00253429">
        <w:rPr>
          <w:sz w:val="24"/>
          <w:szCs w:val="24"/>
        </w:rPr>
        <w:t>Education</w:t>
      </w:r>
      <w:proofErr w:type="spellEnd"/>
      <w:r w:rsidRPr="00253429">
        <w:rPr>
          <w:sz w:val="24"/>
          <w:szCs w:val="24"/>
        </w:rPr>
        <w:t xml:space="preserve"> </w:t>
      </w:r>
      <w:proofErr w:type="spellStart"/>
      <w:r w:rsidRPr="00253429">
        <w:rPr>
          <w:sz w:val="24"/>
          <w:szCs w:val="24"/>
        </w:rPr>
        <w:t>and</w:t>
      </w:r>
      <w:proofErr w:type="spellEnd"/>
      <w:r w:rsidRPr="00253429">
        <w:rPr>
          <w:sz w:val="24"/>
          <w:szCs w:val="24"/>
        </w:rPr>
        <w:t xml:space="preserve"> </w:t>
      </w:r>
      <w:proofErr w:type="spellStart"/>
      <w:r w:rsidRPr="00253429">
        <w:rPr>
          <w:sz w:val="24"/>
          <w:szCs w:val="24"/>
        </w:rPr>
        <w:t>Culture</w:t>
      </w:r>
      <w:proofErr w:type="spellEnd"/>
      <w:r w:rsidRPr="00253429">
        <w:rPr>
          <w:sz w:val="24"/>
          <w:szCs w:val="24"/>
        </w:rPr>
        <w:t xml:space="preserve"> </w:t>
      </w:r>
      <w:proofErr w:type="spellStart"/>
      <w:r w:rsidRPr="00253429">
        <w:rPr>
          <w:sz w:val="24"/>
          <w:szCs w:val="24"/>
        </w:rPr>
        <w:t>Executive</w:t>
      </w:r>
      <w:proofErr w:type="spellEnd"/>
      <w:r w:rsidRPr="00253429">
        <w:rPr>
          <w:sz w:val="24"/>
          <w:szCs w:val="24"/>
        </w:rPr>
        <w:t xml:space="preserve"> </w:t>
      </w:r>
      <w:proofErr w:type="spellStart"/>
      <w:proofErr w:type="gramStart"/>
      <w:r w:rsidRPr="00253429">
        <w:rPr>
          <w:sz w:val="24"/>
          <w:szCs w:val="24"/>
        </w:rPr>
        <w:t>Agency</w:t>
      </w:r>
      <w:proofErr w:type="spellEnd"/>
      <w:r w:rsidRPr="00253429">
        <w:rPr>
          <w:sz w:val="24"/>
          <w:szCs w:val="24"/>
        </w:rPr>
        <w:t xml:space="preserve"> </w:t>
      </w:r>
      <w:r>
        <w:rPr>
          <w:sz w:val="24"/>
          <w:szCs w:val="24"/>
        </w:rPr>
        <w:t>-</w:t>
      </w:r>
      <w:proofErr w:type="gramEnd"/>
      <w:r>
        <w:rPr>
          <w:sz w:val="24"/>
          <w:szCs w:val="24"/>
        </w:rPr>
        <w:t xml:space="preserve"> </w:t>
      </w:r>
      <w:r w:rsidRPr="00253429">
        <w:rPr>
          <w:sz w:val="24"/>
          <w:szCs w:val="24"/>
        </w:rPr>
        <w:t>EACEA)</w:t>
      </w:r>
    </w:p>
    <w:p w14:paraId="02BF4570" w14:textId="77777777" w:rsidR="002D1370" w:rsidRPr="002D1370" w:rsidRDefault="00000000" w:rsidP="002D1370">
      <w:pPr>
        <w:rPr>
          <w:sz w:val="24"/>
          <w:szCs w:val="24"/>
        </w:rPr>
      </w:pPr>
      <w:r>
        <w:rPr>
          <w:sz w:val="24"/>
          <w:szCs w:val="24"/>
        </w:rPr>
        <w:pict w14:anchorId="323AC2FF">
          <v:rect id="_x0000_i1025" style="width:0;height:1.5pt" o:hralign="center" o:hrstd="t" o:hr="t" fillcolor="#a0a0a0" stroked="f"/>
        </w:pict>
      </w:r>
    </w:p>
    <w:p w14:paraId="7ED782F8" w14:textId="77777777" w:rsidR="002D1370" w:rsidRPr="002D1370" w:rsidRDefault="002D1370" w:rsidP="002D1370">
      <w:pPr>
        <w:rPr>
          <w:sz w:val="24"/>
          <w:szCs w:val="24"/>
        </w:rPr>
      </w:pPr>
      <w:r w:rsidRPr="002D1370">
        <w:rPr>
          <w:sz w:val="24"/>
          <w:szCs w:val="24"/>
        </w:rPr>
        <w:t xml:space="preserve">Erasmus+ kapsamında, Erasmus Yükseköğretim Beyannamesi’ne (ECHE) sahip kurumların bulunduğu ülkeler, «AB Üye Devletleri ve Programa Bağlı Üçüncü </w:t>
      </w:r>
      <w:proofErr w:type="spellStart"/>
      <w:r w:rsidRPr="002D1370">
        <w:rPr>
          <w:sz w:val="24"/>
          <w:szCs w:val="24"/>
        </w:rPr>
        <w:t>Ülkeler»dir</w:t>
      </w:r>
      <w:proofErr w:type="spellEnd"/>
      <w:r w:rsidRPr="002D1370">
        <w:rPr>
          <w:sz w:val="24"/>
          <w:szCs w:val="24"/>
        </w:rPr>
        <w:t xml:space="preserve"> — yani önceki adıyla «Program Ülkeleri»: 27 AB Üye Devleti — Almanya, Avusturya, Belçika, Bulgaristan, </w:t>
      </w:r>
      <w:proofErr w:type="spellStart"/>
      <w:r w:rsidRPr="002D1370">
        <w:rPr>
          <w:sz w:val="24"/>
          <w:szCs w:val="24"/>
        </w:rPr>
        <w:t>Çekya</w:t>
      </w:r>
      <w:proofErr w:type="spellEnd"/>
      <w:r w:rsidRPr="002D1370">
        <w:rPr>
          <w:sz w:val="24"/>
          <w:szCs w:val="24"/>
        </w:rPr>
        <w:t>, Danimarka, Estonya, Finlandiya, Fransa, Hırvatistan, Hollanda, İrlanda, İspanya, İsveç, İtalya, Kıbrıs, Letonya, Litvanya, Lüksemburg, Macaristan, Malta, Polonya, Portekiz, Romanya, Slovakya, Slovenya ve Yunanistan; Programa bağlı üçüncü ülkeler: İzlanda, Lihtenştayn, Norveç, Kuzey Makedonya, Sırbistan ve Türkiye.</w:t>
      </w:r>
    </w:p>
    <w:p w14:paraId="2CC86786" w14:textId="77777777" w:rsidR="002D1370" w:rsidRPr="002D1370" w:rsidRDefault="00000000" w:rsidP="002D1370">
      <w:pPr>
        <w:rPr>
          <w:sz w:val="24"/>
          <w:szCs w:val="24"/>
        </w:rPr>
      </w:pPr>
      <w:r>
        <w:rPr>
          <w:sz w:val="24"/>
          <w:szCs w:val="24"/>
        </w:rPr>
        <w:pict w14:anchorId="13578742">
          <v:rect id="_x0000_i1026" style="width:0;height:1.5pt" o:hralign="center" o:hrstd="t" o:hr="t" fillcolor="#a0a0a0" stroked="f"/>
        </w:pict>
      </w:r>
    </w:p>
    <w:p w14:paraId="02CC38FE" w14:textId="77777777" w:rsidR="006A2AA4" w:rsidRPr="002D1370" w:rsidRDefault="002D1370" w:rsidP="006A2AA4">
      <w:pPr>
        <w:rPr>
          <w:sz w:val="24"/>
          <w:szCs w:val="24"/>
        </w:rPr>
      </w:pPr>
      <w:r w:rsidRPr="002D1370">
        <w:rPr>
          <w:sz w:val="24"/>
          <w:szCs w:val="24"/>
        </w:rPr>
        <w:t>Program</w:t>
      </w:r>
      <w:r w:rsidR="001B4A58">
        <w:rPr>
          <w:sz w:val="24"/>
          <w:szCs w:val="24"/>
        </w:rPr>
        <w:t xml:space="preserve">la ilişkili olmayan </w:t>
      </w:r>
      <w:r w:rsidRPr="002D1370">
        <w:rPr>
          <w:sz w:val="24"/>
          <w:szCs w:val="24"/>
        </w:rPr>
        <w:t xml:space="preserve">üçüncü ülkeler </w:t>
      </w:r>
      <w:r w:rsidR="001B4A58">
        <w:rPr>
          <w:sz w:val="24"/>
          <w:szCs w:val="24"/>
        </w:rPr>
        <w:t>(Ortak Ü</w:t>
      </w:r>
      <w:r w:rsidRPr="002D1370">
        <w:rPr>
          <w:sz w:val="24"/>
          <w:szCs w:val="24"/>
        </w:rPr>
        <w:t>lkeler</w:t>
      </w:r>
      <w:r w:rsidR="001B4A58">
        <w:rPr>
          <w:sz w:val="24"/>
          <w:szCs w:val="24"/>
        </w:rPr>
        <w:t>)</w:t>
      </w:r>
      <w:r w:rsidRPr="002D1370">
        <w:rPr>
          <w:sz w:val="24"/>
          <w:szCs w:val="24"/>
        </w:rPr>
        <w:t>:</w:t>
      </w:r>
      <w:r w:rsidR="006A2AA4">
        <w:rPr>
          <w:sz w:val="24"/>
          <w:szCs w:val="24"/>
        </w:rPr>
        <w:t xml:space="preserve"> </w:t>
      </w:r>
      <w:hyperlink r:id="rId7" w:tgtFrame="_new" w:history="1">
        <w:r w:rsidR="006A2AA4" w:rsidRPr="002D1370">
          <w:rPr>
            <w:rStyle w:val="Kpr"/>
            <w:sz w:val="24"/>
            <w:szCs w:val="24"/>
          </w:rPr>
          <w:t>https://erasmus-plus.ec.europa.eu/program</w:t>
        </w:r>
        <w:r w:rsidR="006A2AA4" w:rsidRPr="002D1370">
          <w:rPr>
            <w:rStyle w:val="Kpr"/>
            <w:sz w:val="24"/>
            <w:szCs w:val="24"/>
          </w:rPr>
          <w:t>m</w:t>
        </w:r>
        <w:r w:rsidR="006A2AA4" w:rsidRPr="002D1370">
          <w:rPr>
            <w:rStyle w:val="Kpr"/>
            <w:sz w:val="24"/>
            <w:szCs w:val="24"/>
          </w:rPr>
          <w:t>e-guide/part-a/eligible-countries</w:t>
        </w:r>
      </w:hyperlink>
    </w:p>
    <w:p w14:paraId="1F383ACD" w14:textId="6FB3281C" w:rsidR="002D1370" w:rsidRPr="002D1370" w:rsidRDefault="002D1370" w:rsidP="002D1370">
      <w:pPr>
        <w:rPr>
          <w:sz w:val="24"/>
          <w:szCs w:val="24"/>
        </w:rPr>
      </w:pPr>
    </w:p>
    <w:p w14:paraId="4B348A03" w14:textId="19359DE8" w:rsidR="002D1370" w:rsidRPr="002D1370" w:rsidRDefault="002D1370" w:rsidP="002D1370">
      <w:pPr>
        <w:rPr>
          <w:sz w:val="24"/>
          <w:szCs w:val="24"/>
        </w:rPr>
      </w:pPr>
      <w:r w:rsidRPr="001B4A58">
        <w:rPr>
          <w:b/>
          <w:bCs/>
          <w:sz w:val="24"/>
          <w:szCs w:val="24"/>
        </w:rPr>
        <w:lastRenderedPageBreak/>
        <w:t>Bölge 1: Batı Balkanlar</w:t>
      </w:r>
      <w:r w:rsidR="001B4A58">
        <w:rPr>
          <w:sz w:val="24"/>
          <w:szCs w:val="24"/>
        </w:rPr>
        <w:t xml:space="preserve"> (Arnavutluk, Bosna-Hersek, Kosova, Karadağ)</w:t>
      </w:r>
      <w:r w:rsidRPr="002D1370">
        <w:rPr>
          <w:sz w:val="24"/>
          <w:szCs w:val="24"/>
        </w:rPr>
        <w:br/>
      </w:r>
      <w:r w:rsidRPr="001B4A58">
        <w:rPr>
          <w:b/>
          <w:bCs/>
          <w:sz w:val="24"/>
          <w:szCs w:val="24"/>
        </w:rPr>
        <w:t>Bölge 2: Doğu Ortaklığı Ülkeleri</w:t>
      </w:r>
      <w:r w:rsidRPr="002D1370">
        <w:rPr>
          <w:sz w:val="24"/>
          <w:szCs w:val="24"/>
        </w:rPr>
        <w:t xml:space="preserve"> (</w:t>
      </w:r>
      <w:r w:rsidR="001B4A58" w:rsidRPr="001B4A58">
        <w:rPr>
          <w:sz w:val="24"/>
          <w:szCs w:val="24"/>
        </w:rPr>
        <w:t>Ermenistan</w:t>
      </w:r>
      <w:r w:rsidR="003B7161">
        <w:rPr>
          <w:sz w:val="24"/>
          <w:szCs w:val="24"/>
        </w:rPr>
        <w:t>,</w:t>
      </w:r>
      <w:r w:rsidR="001B4A58" w:rsidRPr="001B4A58">
        <w:rPr>
          <w:sz w:val="24"/>
          <w:szCs w:val="24"/>
        </w:rPr>
        <w:t xml:space="preserve"> Azerbaycan</w:t>
      </w:r>
      <w:r w:rsidR="003B7161">
        <w:rPr>
          <w:sz w:val="24"/>
          <w:szCs w:val="24"/>
        </w:rPr>
        <w:t>,</w:t>
      </w:r>
      <w:r w:rsidR="001B4A58" w:rsidRPr="001B4A58">
        <w:rPr>
          <w:sz w:val="24"/>
          <w:szCs w:val="24"/>
        </w:rPr>
        <w:t xml:space="preserve"> </w:t>
      </w:r>
      <w:proofErr w:type="spellStart"/>
      <w:r w:rsidR="001B4A58" w:rsidRPr="001B4A58">
        <w:rPr>
          <w:sz w:val="24"/>
          <w:szCs w:val="24"/>
        </w:rPr>
        <w:t>Belarus</w:t>
      </w:r>
      <w:proofErr w:type="spellEnd"/>
      <w:r w:rsidR="003B7161">
        <w:rPr>
          <w:sz w:val="24"/>
          <w:szCs w:val="24"/>
        </w:rPr>
        <w:t>,</w:t>
      </w:r>
      <w:r w:rsidR="001B4A58" w:rsidRPr="001B4A58">
        <w:rPr>
          <w:sz w:val="24"/>
          <w:szCs w:val="24"/>
        </w:rPr>
        <w:t xml:space="preserve"> Gürcistan</w:t>
      </w:r>
      <w:r w:rsidR="003B7161">
        <w:rPr>
          <w:sz w:val="24"/>
          <w:szCs w:val="24"/>
        </w:rPr>
        <w:t>,</w:t>
      </w:r>
      <w:r w:rsidR="001B4A58" w:rsidRPr="001B4A58">
        <w:rPr>
          <w:sz w:val="24"/>
          <w:szCs w:val="24"/>
        </w:rPr>
        <w:t xml:space="preserve"> Moldova</w:t>
      </w:r>
      <w:r w:rsidR="003B7161">
        <w:rPr>
          <w:sz w:val="24"/>
          <w:szCs w:val="24"/>
        </w:rPr>
        <w:t>,</w:t>
      </w:r>
      <w:r w:rsidR="001B4A58" w:rsidRPr="001B4A58">
        <w:rPr>
          <w:sz w:val="24"/>
          <w:szCs w:val="24"/>
        </w:rPr>
        <w:t xml:space="preserve"> Ukrayna</w:t>
      </w:r>
      <w:r w:rsidR="001B4A58">
        <w:rPr>
          <w:sz w:val="24"/>
          <w:szCs w:val="24"/>
        </w:rPr>
        <w:t>)</w:t>
      </w:r>
      <w:r w:rsidRPr="002D1370">
        <w:rPr>
          <w:sz w:val="24"/>
          <w:szCs w:val="24"/>
        </w:rPr>
        <w:br/>
      </w:r>
      <w:r w:rsidRPr="001B4A58">
        <w:rPr>
          <w:b/>
          <w:bCs/>
          <w:sz w:val="24"/>
          <w:szCs w:val="24"/>
        </w:rPr>
        <w:t>Bölge 3: Güney Akdeniz</w:t>
      </w:r>
      <w:r w:rsidR="001B4A58">
        <w:rPr>
          <w:sz w:val="24"/>
          <w:szCs w:val="24"/>
        </w:rPr>
        <w:t xml:space="preserve"> (</w:t>
      </w:r>
      <w:r w:rsidR="001B4A58" w:rsidRPr="001B4A58">
        <w:rPr>
          <w:sz w:val="24"/>
          <w:szCs w:val="24"/>
        </w:rPr>
        <w:t>Cezayir</w:t>
      </w:r>
      <w:r w:rsidR="001B4A58">
        <w:rPr>
          <w:sz w:val="24"/>
          <w:szCs w:val="24"/>
        </w:rPr>
        <w:t>,</w:t>
      </w:r>
      <w:r w:rsidR="001B4A58" w:rsidRPr="001B4A58">
        <w:rPr>
          <w:sz w:val="24"/>
          <w:szCs w:val="24"/>
        </w:rPr>
        <w:t xml:space="preserve"> Mısır</w:t>
      </w:r>
      <w:r w:rsidR="001B4A58">
        <w:rPr>
          <w:sz w:val="24"/>
          <w:szCs w:val="24"/>
        </w:rPr>
        <w:t>,</w:t>
      </w:r>
      <w:r w:rsidR="001B4A58" w:rsidRPr="001B4A58">
        <w:rPr>
          <w:sz w:val="24"/>
          <w:szCs w:val="24"/>
        </w:rPr>
        <w:t xml:space="preserve"> İsrail</w:t>
      </w:r>
      <w:r w:rsidR="001B4A58">
        <w:rPr>
          <w:sz w:val="24"/>
          <w:szCs w:val="24"/>
        </w:rPr>
        <w:t>,</w:t>
      </w:r>
      <w:r w:rsidR="001B4A58" w:rsidRPr="001B4A58">
        <w:rPr>
          <w:sz w:val="24"/>
          <w:szCs w:val="24"/>
        </w:rPr>
        <w:t xml:space="preserve"> Ürdün</w:t>
      </w:r>
      <w:r w:rsidR="001B4A58">
        <w:rPr>
          <w:sz w:val="24"/>
          <w:szCs w:val="24"/>
        </w:rPr>
        <w:t>,</w:t>
      </w:r>
      <w:r w:rsidR="001B4A58" w:rsidRPr="001B4A58">
        <w:rPr>
          <w:sz w:val="24"/>
          <w:szCs w:val="24"/>
        </w:rPr>
        <w:t xml:space="preserve"> Lübnan</w:t>
      </w:r>
      <w:r w:rsidR="001B4A58">
        <w:rPr>
          <w:sz w:val="24"/>
          <w:szCs w:val="24"/>
        </w:rPr>
        <w:t>,</w:t>
      </w:r>
      <w:r w:rsidR="001B4A58" w:rsidRPr="001B4A58">
        <w:rPr>
          <w:sz w:val="24"/>
          <w:szCs w:val="24"/>
        </w:rPr>
        <w:t xml:space="preserve"> Libya</w:t>
      </w:r>
      <w:r w:rsidR="001B4A58">
        <w:rPr>
          <w:sz w:val="24"/>
          <w:szCs w:val="24"/>
        </w:rPr>
        <w:t>,</w:t>
      </w:r>
      <w:r w:rsidR="001B4A58" w:rsidRPr="001B4A58">
        <w:rPr>
          <w:sz w:val="24"/>
          <w:szCs w:val="24"/>
        </w:rPr>
        <w:t xml:space="preserve"> Fas</w:t>
      </w:r>
      <w:r w:rsidR="001B4A58">
        <w:rPr>
          <w:sz w:val="24"/>
          <w:szCs w:val="24"/>
        </w:rPr>
        <w:t>,</w:t>
      </w:r>
      <w:r w:rsidR="001B4A58" w:rsidRPr="001B4A58">
        <w:rPr>
          <w:sz w:val="24"/>
          <w:szCs w:val="24"/>
        </w:rPr>
        <w:t xml:space="preserve"> Filistin</w:t>
      </w:r>
      <w:r w:rsidR="001B4A58">
        <w:rPr>
          <w:sz w:val="24"/>
          <w:szCs w:val="24"/>
        </w:rPr>
        <w:t>,</w:t>
      </w:r>
      <w:r w:rsidR="001B4A58" w:rsidRPr="001B4A58">
        <w:rPr>
          <w:sz w:val="24"/>
          <w:szCs w:val="24"/>
        </w:rPr>
        <w:t xml:space="preserve"> Suriye</w:t>
      </w:r>
      <w:r w:rsidR="001B4A58">
        <w:rPr>
          <w:sz w:val="24"/>
          <w:szCs w:val="24"/>
        </w:rPr>
        <w:t>,</w:t>
      </w:r>
      <w:r w:rsidR="001B4A58" w:rsidRPr="001B4A58">
        <w:rPr>
          <w:sz w:val="24"/>
          <w:szCs w:val="24"/>
        </w:rPr>
        <w:t xml:space="preserve"> Tunus</w:t>
      </w:r>
      <w:r w:rsidR="001B4A58">
        <w:rPr>
          <w:sz w:val="24"/>
          <w:szCs w:val="24"/>
        </w:rPr>
        <w:t>)</w:t>
      </w:r>
      <w:r w:rsidRPr="002D1370">
        <w:rPr>
          <w:sz w:val="24"/>
          <w:szCs w:val="24"/>
        </w:rPr>
        <w:br/>
      </w:r>
      <w:r w:rsidRPr="001B4A58">
        <w:rPr>
          <w:b/>
          <w:bCs/>
          <w:sz w:val="24"/>
          <w:szCs w:val="24"/>
        </w:rPr>
        <w:t>Bölge 4: Rusya Federasyonu</w:t>
      </w:r>
      <w:r w:rsidR="001B4A58">
        <w:rPr>
          <w:sz w:val="24"/>
          <w:szCs w:val="24"/>
        </w:rPr>
        <w:t xml:space="preserve"> </w:t>
      </w:r>
      <w:r w:rsidRPr="002D1370">
        <w:rPr>
          <w:sz w:val="24"/>
          <w:szCs w:val="24"/>
        </w:rPr>
        <w:br/>
      </w:r>
      <w:r w:rsidRPr="001B4A58">
        <w:rPr>
          <w:b/>
          <w:bCs/>
          <w:sz w:val="24"/>
          <w:szCs w:val="24"/>
        </w:rPr>
        <w:t>Bölge 5: Asya</w:t>
      </w:r>
      <w:r w:rsidR="001B4A58">
        <w:rPr>
          <w:sz w:val="24"/>
          <w:szCs w:val="24"/>
        </w:rPr>
        <w:t xml:space="preserve"> (</w:t>
      </w:r>
      <w:r w:rsidR="001B4A58" w:rsidRPr="001B4A58">
        <w:rPr>
          <w:sz w:val="24"/>
          <w:szCs w:val="24"/>
        </w:rPr>
        <w:t>Bangladeş, Butan, Kamboçya, Çin, Kore Demokratik Halk Cumhuriyeti (Kuzey Kore), Hindistan, Endonezya, Laos, Malezya, Maldivler, Moğolistan, Myanmar, Nepal, Pakistan, Filipinler, Sri Lanka, Tayland, Vietnam</w:t>
      </w:r>
      <w:r w:rsidR="001B4A58" w:rsidRPr="001B4A58">
        <w:rPr>
          <w:sz w:val="24"/>
          <w:szCs w:val="24"/>
        </w:rPr>
        <w:br/>
      </w:r>
      <w:r w:rsidR="001B4A58" w:rsidRPr="001B4A58">
        <w:rPr>
          <w:sz w:val="24"/>
          <w:szCs w:val="24"/>
          <w:u w:val="single"/>
        </w:rPr>
        <w:t>Yüksek gelirli ülkeler ve bölgeler</w:t>
      </w:r>
      <w:r w:rsidR="001B4A58" w:rsidRPr="001B4A58">
        <w:rPr>
          <w:sz w:val="24"/>
          <w:szCs w:val="24"/>
        </w:rPr>
        <w:t>: Brunei, Hong Kong, Japonya, Kore Cumhuriyeti, Makao, Singapur ve Tayvan</w:t>
      </w:r>
      <w:r w:rsidR="001B4A58">
        <w:rPr>
          <w:sz w:val="24"/>
          <w:szCs w:val="24"/>
        </w:rPr>
        <w:t>)</w:t>
      </w:r>
      <w:r w:rsidRPr="002D1370">
        <w:rPr>
          <w:sz w:val="24"/>
          <w:szCs w:val="24"/>
        </w:rPr>
        <w:br/>
      </w:r>
      <w:r w:rsidRPr="001B4A58">
        <w:rPr>
          <w:b/>
          <w:bCs/>
          <w:sz w:val="24"/>
          <w:szCs w:val="24"/>
        </w:rPr>
        <w:t>Bölge 6: Orta Asya</w:t>
      </w:r>
      <w:r w:rsidR="001B4A58">
        <w:rPr>
          <w:sz w:val="24"/>
          <w:szCs w:val="24"/>
        </w:rPr>
        <w:t xml:space="preserve"> (</w:t>
      </w:r>
      <w:r w:rsidR="001B4A58" w:rsidRPr="001B4A58">
        <w:rPr>
          <w:sz w:val="24"/>
          <w:szCs w:val="24"/>
        </w:rPr>
        <w:t>Afganistan, Kazakistan, Kırgızistan, Tacikistan, Türkmenistan, Özbekistan</w:t>
      </w:r>
      <w:r w:rsidR="001B4A58">
        <w:rPr>
          <w:sz w:val="24"/>
          <w:szCs w:val="24"/>
        </w:rPr>
        <w:t>)</w:t>
      </w:r>
      <w:r w:rsidRPr="002D1370">
        <w:rPr>
          <w:sz w:val="24"/>
          <w:szCs w:val="24"/>
        </w:rPr>
        <w:br/>
      </w:r>
      <w:r w:rsidRPr="001B4A58">
        <w:rPr>
          <w:b/>
          <w:bCs/>
          <w:sz w:val="24"/>
          <w:szCs w:val="24"/>
        </w:rPr>
        <w:t>Bölge 7: Orta Doğu</w:t>
      </w:r>
      <w:r w:rsidR="001B4A58">
        <w:rPr>
          <w:sz w:val="24"/>
          <w:szCs w:val="24"/>
        </w:rPr>
        <w:t xml:space="preserve"> (</w:t>
      </w:r>
      <w:r w:rsidR="001B4A58" w:rsidRPr="001B4A58">
        <w:rPr>
          <w:sz w:val="24"/>
          <w:szCs w:val="24"/>
        </w:rPr>
        <w:t>İran, Irak, Yemen</w:t>
      </w:r>
      <w:r w:rsidR="001B4A58" w:rsidRPr="001B4A58">
        <w:rPr>
          <w:sz w:val="24"/>
          <w:szCs w:val="24"/>
        </w:rPr>
        <w:br/>
      </w:r>
      <w:r w:rsidR="001B4A58" w:rsidRPr="001B4A58">
        <w:rPr>
          <w:sz w:val="24"/>
          <w:szCs w:val="24"/>
          <w:u w:val="single"/>
        </w:rPr>
        <w:t>Yüksek gelirli ülkeler</w:t>
      </w:r>
      <w:r w:rsidR="001B4A58" w:rsidRPr="001B4A58">
        <w:rPr>
          <w:sz w:val="24"/>
          <w:szCs w:val="24"/>
        </w:rPr>
        <w:t>: Bahreyn, Kuveyt, Umman, Katar, Suudi Arabistan, Birleşik Arap Emirlikleri</w:t>
      </w:r>
      <w:r w:rsidR="001B4A58">
        <w:rPr>
          <w:sz w:val="24"/>
          <w:szCs w:val="24"/>
        </w:rPr>
        <w:t>)</w:t>
      </w:r>
      <w:r w:rsidRPr="002D1370">
        <w:rPr>
          <w:sz w:val="24"/>
          <w:szCs w:val="24"/>
        </w:rPr>
        <w:br/>
      </w:r>
      <w:r w:rsidRPr="001B4A58">
        <w:rPr>
          <w:b/>
          <w:bCs/>
          <w:sz w:val="24"/>
          <w:szCs w:val="24"/>
        </w:rPr>
        <w:t>Bölge 8: Pasifik</w:t>
      </w:r>
      <w:r w:rsidR="001B4A58">
        <w:rPr>
          <w:sz w:val="24"/>
          <w:szCs w:val="24"/>
        </w:rPr>
        <w:t xml:space="preserve"> (</w:t>
      </w:r>
      <w:r w:rsidR="001B4A58" w:rsidRPr="001B4A58">
        <w:rPr>
          <w:sz w:val="24"/>
          <w:szCs w:val="24"/>
        </w:rPr>
        <w:t>Fiji, Kiribati, Marshall Adaları, Mikronezya, Nauru, Niue, Palau, Papua Yeni Gine, Samoa, Solomon Adaları, Timor-</w:t>
      </w:r>
      <w:proofErr w:type="spellStart"/>
      <w:r w:rsidR="001B4A58" w:rsidRPr="001B4A58">
        <w:rPr>
          <w:sz w:val="24"/>
          <w:szCs w:val="24"/>
        </w:rPr>
        <w:t>Leste</w:t>
      </w:r>
      <w:proofErr w:type="spellEnd"/>
      <w:r w:rsidR="001B4A58" w:rsidRPr="001B4A58">
        <w:rPr>
          <w:sz w:val="24"/>
          <w:szCs w:val="24"/>
        </w:rPr>
        <w:t>, Tonga, Tuvalu, Vanuatu</w:t>
      </w:r>
      <w:r w:rsidR="001B4A58" w:rsidRPr="001B4A58">
        <w:rPr>
          <w:sz w:val="24"/>
          <w:szCs w:val="24"/>
        </w:rPr>
        <w:br/>
      </w:r>
      <w:r w:rsidR="001B4A58" w:rsidRPr="001B4A58">
        <w:rPr>
          <w:sz w:val="24"/>
          <w:szCs w:val="24"/>
          <w:u w:val="single"/>
        </w:rPr>
        <w:t>Yüksek gelirli ülkeler</w:t>
      </w:r>
      <w:r w:rsidR="001B4A58" w:rsidRPr="001B4A58">
        <w:rPr>
          <w:sz w:val="24"/>
          <w:szCs w:val="24"/>
        </w:rPr>
        <w:t>: Avustralya, Cook Adaları, Yeni Zelanda</w:t>
      </w:r>
      <w:r w:rsidR="001B4A58">
        <w:rPr>
          <w:sz w:val="24"/>
          <w:szCs w:val="24"/>
        </w:rPr>
        <w:t>)</w:t>
      </w:r>
      <w:r w:rsidRPr="002D1370">
        <w:rPr>
          <w:sz w:val="24"/>
          <w:szCs w:val="24"/>
        </w:rPr>
        <w:br/>
      </w:r>
      <w:r w:rsidRPr="001B4A58">
        <w:rPr>
          <w:b/>
          <w:bCs/>
          <w:sz w:val="24"/>
          <w:szCs w:val="24"/>
        </w:rPr>
        <w:t>Bölge 9: Sahra Altı Afrika</w:t>
      </w:r>
      <w:r w:rsidR="001B4A58">
        <w:rPr>
          <w:sz w:val="24"/>
          <w:szCs w:val="24"/>
        </w:rPr>
        <w:t xml:space="preserve"> (</w:t>
      </w:r>
      <w:r w:rsidR="001B4A58" w:rsidRPr="001B4A58">
        <w:rPr>
          <w:sz w:val="24"/>
          <w:szCs w:val="24"/>
        </w:rPr>
        <w:t xml:space="preserve">Angola, Benin, Botsvana, Burkina Faso, Burundi, Kamerun, </w:t>
      </w:r>
      <w:proofErr w:type="spellStart"/>
      <w:r w:rsidR="001B4A58" w:rsidRPr="001B4A58">
        <w:rPr>
          <w:sz w:val="24"/>
          <w:szCs w:val="24"/>
        </w:rPr>
        <w:t>Cabo</w:t>
      </w:r>
      <w:proofErr w:type="spellEnd"/>
      <w:r w:rsidR="001B4A58" w:rsidRPr="001B4A58">
        <w:rPr>
          <w:sz w:val="24"/>
          <w:szCs w:val="24"/>
        </w:rPr>
        <w:t xml:space="preserve"> Verde, Orta Afrika Cumhuriyeti, Çad, Komorlar, Kongo, Kongo - Demokratik Cumhuriyeti, Fildişi Kıyısı, Cibuti, Ekvator Ginesi, Eritre, Etiyopya, </w:t>
      </w:r>
      <w:proofErr w:type="spellStart"/>
      <w:r w:rsidR="001B4A58" w:rsidRPr="001B4A58">
        <w:rPr>
          <w:sz w:val="24"/>
          <w:szCs w:val="24"/>
        </w:rPr>
        <w:t>Esvatini</w:t>
      </w:r>
      <w:proofErr w:type="spellEnd"/>
      <w:r w:rsidR="001B4A58" w:rsidRPr="001B4A58">
        <w:rPr>
          <w:sz w:val="24"/>
          <w:szCs w:val="24"/>
        </w:rPr>
        <w:t>, Gabon, Gambiya, Gana, Gine, Gine-Bissau, Kenya, Lesotho, Liberya, Madagaskar, Malavi, Mali, Moritanya, Mauritius, Mozambik, Namibya, Nijer, Nijerya, Ruanda, Sao Tome ve Principe, Senegal, Seyşeller, Sierra Leone, Somali, Güney Afrika, Güney Sudan, Sudan, Tanzanya, Togo, Uganda, Zambiya, Zimbabve.</w:t>
      </w:r>
      <w:r w:rsidR="001B4A58">
        <w:rPr>
          <w:sz w:val="24"/>
          <w:szCs w:val="24"/>
        </w:rPr>
        <w:t>)</w:t>
      </w:r>
      <w:r w:rsidRPr="002D1370">
        <w:rPr>
          <w:sz w:val="24"/>
          <w:szCs w:val="24"/>
        </w:rPr>
        <w:br/>
      </w:r>
      <w:r w:rsidRPr="001B4A58">
        <w:rPr>
          <w:b/>
          <w:bCs/>
          <w:sz w:val="24"/>
          <w:szCs w:val="24"/>
        </w:rPr>
        <w:t>Bölge 10: Latin Amerika</w:t>
      </w:r>
      <w:r w:rsidR="001B4A58">
        <w:rPr>
          <w:sz w:val="24"/>
          <w:szCs w:val="24"/>
        </w:rPr>
        <w:t xml:space="preserve"> (</w:t>
      </w:r>
      <w:r w:rsidR="001B4A58" w:rsidRPr="001B4A58">
        <w:rPr>
          <w:sz w:val="24"/>
          <w:szCs w:val="24"/>
        </w:rPr>
        <w:t>Arjantin, Bolivya, Brezilya, Şili, Kolombiya, Kosta Rika, Ekvador, El Salvador, Guatemala, Honduras, Meksika, Nikaragua, Panama, Paraguay, Peru, Uruguay, Venezuela</w:t>
      </w:r>
      <w:r w:rsidR="001B4A58">
        <w:rPr>
          <w:sz w:val="24"/>
          <w:szCs w:val="24"/>
        </w:rPr>
        <w:t>)</w:t>
      </w:r>
      <w:r w:rsidRPr="002D1370">
        <w:rPr>
          <w:sz w:val="24"/>
          <w:szCs w:val="24"/>
        </w:rPr>
        <w:br/>
      </w:r>
      <w:r w:rsidRPr="001B4A58">
        <w:rPr>
          <w:b/>
          <w:bCs/>
          <w:sz w:val="24"/>
          <w:szCs w:val="24"/>
        </w:rPr>
        <w:t>Bölge 11: Karayipler</w:t>
      </w:r>
      <w:r w:rsidR="001B4A58">
        <w:rPr>
          <w:sz w:val="24"/>
          <w:szCs w:val="24"/>
        </w:rPr>
        <w:t xml:space="preserve"> (</w:t>
      </w:r>
      <w:r w:rsidR="001B4A58" w:rsidRPr="001B4A58">
        <w:rPr>
          <w:sz w:val="24"/>
          <w:szCs w:val="24"/>
        </w:rPr>
        <w:t>Antigua ve Barbuda, Bahamalar, Barbados, Belize, Küba, Dominika, Dominik Cumhuriyeti, Grenada, Guyana, Haiti, Jamaika, Saint Kitts ve Nevis, Saint Lucia, Saint Vincent ve Grenadinler, Surinam, Trinidad ve Tobago</w:t>
      </w:r>
      <w:r w:rsidR="001B4A58">
        <w:rPr>
          <w:sz w:val="24"/>
          <w:szCs w:val="24"/>
        </w:rPr>
        <w:t>)</w:t>
      </w:r>
      <w:r w:rsidRPr="002D1370">
        <w:rPr>
          <w:sz w:val="24"/>
          <w:szCs w:val="24"/>
        </w:rPr>
        <w:br/>
      </w:r>
      <w:r w:rsidRPr="001B4A58">
        <w:rPr>
          <w:b/>
          <w:bCs/>
          <w:sz w:val="24"/>
          <w:szCs w:val="24"/>
        </w:rPr>
        <w:t>Bölge 12: Amerika Birleşik Devletleri ve Kanada</w:t>
      </w:r>
      <w:r w:rsidRPr="002D1370">
        <w:rPr>
          <w:sz w:val="24"/>
          <w:szCs w:val="24"/>
        </w:rPr>
        <w:br/>
      </w:r>
      <w:r w:rsidRPr="001B4A58">
        <w:rPr>
          <w:b/>
          <w:bCs/>
          <w:i/>
          <w:iCs/>
          <w:sz w:val="24"/>
          <w:szCs w:val="24"/>
        </w:rPr>
        <w:t>Bölge 13: Diğer Avrupa Mikro Devletleri</w:t>
      </w:r>
      <w:r w:rsidRPr="002D1370">
        <w:rPr>
          <w:i/>
          <w:iCs/>
          <w:sz w:val="24"/>
          <w:szCs w:val="24"/>
        </w:rPr>
        <w:t xml:space="preserve"> (Andorra, Monako, San Marino, Vatikan Şehir Devleti)</w:t>
      </w:r>
      <w:r w:rsidRPr="002D1370">
        <w:rPr>
          <w:i/>
          <w:iCs/>
          <w:sz w:val="24"/>
          <w:szCs w:val="24"/>
        </w:rPr>
        <w:br/>
      </w:r>
      <w:r w:rsidRPr="001B4A58">
        <w:rPr>
          <w:b/>
          <w:bCs/>
          <w:i/>
          <w:iCs/>
          <w:sz w:val="24"/>
          <w:szCs w:val="24"/>
        </w:rPr>
        <w:t>Bölge 14: Diğer Avrupa Ülkeleri</w:t>
      </w:r>
      <w:r w:rsidRPr="002D1370">
        <w:rPr>
          <w:i/>
          <w:iCs/>
          <w:sz w:val="24"/>
          <w:szCs w:val="24"/>
        </w:rPr>
        <w:t xml:space="preserve"> (Faroe Adaları, İsviçre, Birleşik Krallık)</w:t>
      </w:r>
    </w:p>
    <w:p w14:paraId="3C450B6C" w14:textId="72FAD3F0" w:rsidR="004919B1" w:rsidRDefault="006A2AA4" w:rsidP="006A2AA4">
      <w:pPr>
        <w:rPr>
          <w:b/>
          <w:bCs/>
          <w:sz w:val="24"/>
          <w:szCs w:val="24"/>
        </w:rPr>
      </w:pPr>
      <w:r w:rsidRPr="006A2AA4">
        <w:rPr>
          <w:b/>
          <w:bCs/>
          <w:sz w:val="24"/>
          <w:szCs w:val="24"/>
        </w:rPr>
        <w:t>*</w:t>
      </w:r>
      <w:r>
        <w:rPr>
          <w:b/>
          <w:bCs/>
          <w:sz w:val="24"/>
          <w:szCs w:val="24"/>
        </w:rPr>
        <w:t xml:space="preserve"> </w:t>
      </w:r>
      <w:r w:rsidRPr="00D550CE">
        <w:rPr>
          <w:b/>
          <w:bCs/>
          <w:sz w:val="24"/>
          <w:szCs w:val="24"/>
          <w:u w:val="single"/>
        </w:rPr>
        <w:t>Türkiye Ulusal Ajansı 2025 KA171 el kitabında Bölge 13 ve 14 yer almamaktadır</w:t>
      </w:r>
      <w:r>
        <w:rPr>
          <w:b/>
          <w:bCs/>
          <w:sz w:val="24"/>
          <w:szCs w:val="24"/>
        </w:rPr>
        <w:t>.</w:t>
      </w:r>
    </w:p>
    <w:p w14:paraId="2C616DBC" w14:textId="762BD330" w:rsidR="003B7161" w:rsidRPr="006A2AA4" w:rsidRDefault="003B7161" w:rsidP="006A2AA4">
      <w:pPr>
        <w:rPr>
          <w:b/>
          <w:bCs/>
          <w:sz w:val="24"/>
          <w:szCs w:val="24"/>
        </w:rPr>
      </w:pPr>
      <w:r>
        <w:rPr>
          <w:b/>
          <w:bCs/>
          <w:sz w:val="24"/>
          <w:szCs w:val="24"/>
        </w:rPr>
        <w:t xml:space="preserve">* </w:t>
      </w:r>
      <w:r w:rsidRPr="003B7161">
        <w:rPr>
          <w:b/>
          <w:bCs/>
          <w:sz w:val="24"/>
          <w:szCs w:val="24"/>
          <w:u w:val="single"/>
        </w:rPr>
        <w:t>Bölgeler hakkında UA 2025 KA171 el kitabında yer alan kurallar:</w:t>
      </w:r>
    </w:p>
    <w:p w14:paraId="4C946D96" w14:textId="77817A11" w:rsidR="006A2AA4" w:rsidRDefault="003B7161">
      <w:pPr>
        <w:rPr>
          <w:b/>
          <w:bCs/>
          <w:sz w:val="24"/>
          <w:szCs w:val="24"/>
        </w:rPr>
      </w:pPr>
      <w:r>
        <w:rPr>
          <w:b/>
          <w:bCs/>
          <w:noProof/>
          <w:sz w:val="24"/>
          <w:szCs w:val="24"/>
        </w:rPr>
        <w:lastRenderedPageBreak/>
        <w:drawing>
          <wp:inline distT="0" distB="0" distL="0" distR="0" wp14:anchorId="6CAF4BDA" wp14:editId="0E52519F">
            <wp:extent cx="5756910" cy="6631305"/>
            <wp:effectExtent l="0" t="0" r="0" b="0"/>
            <wp:docPr id="1779740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6631305"/>
                    </a:xfrm>
                    <a:prstGeom prst="rect">
                      <a:avLst/>
                    </a:prstGeom>
                    <a:noFill/>
                    <a:ln>
                      <a:noFill/>
                    </a:ln>
                  </pic:spPr>
                </pic:pic>
              </a:graphicData>
            </a:graphic>
          </wp:inline>
        </w:drawing>
      </w:r>
      <w:r>
        <w:rPr>
          <w:b/>
          <w:bCs/>
          <w:noProof/>
          <w:sz w:val="24"/>
          <w:szCs w:val="24"/>
        </w:rPr>
        <w:lastRenderedPageBreak/>
        <w:drawing>
          <wp:inline distT="0" distB="0" distL="0" distR="0" wp14:anchorId="0E44E558" wp14:editId="10F73A3A">
            <wp:extent cx="5756910" cy="6567805"/>
            <wp:effectExtent l="0" t="0" r="0" b="4445"/>
            <wp:docPr id="6265199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6567805"/>
                    </a:xfrm>
                    <a:prstGeom prst="rect">
                      <a:avLst/>
                    </a:prstGeom>
                    <a:noFill/>
                    <a:ln>
                      <a:noFill/>
                    </a:ln>
                  </pic:spPr>
                </pic:pic>
              </a:graphicData>
            </a:graphic>
          </wp:inline>
        </w:drawing>
      </w:r>
    </w:p>
    <w:p w14:paraId="3DD402C4" w14:textId="724250F5" w:rsidR="006A2AA4" w:rsidRPr="003B7161" w:rsidRDefault="003B7161" w:rsidP="003B7161">
      <w:pPr>
        <w:rPr>
          <w:b/>
          <w:bCs/>
          <w:sz w:val="24"/>
          <w:szCs w:val="24"/>
        </w:rPr>
      </w:pPr>
      <w:r w:rsidRPr="003B7161">
        <w:rPr>
          <w:b/>
          <w:bCs/>
          <w:sz w:val="24"/>
          <w:szCs w:val="24"/>
        </w:rPr>
        <w:t>*</w:t>
      </w:r>
      <w:r>
        <w:rPr>
          <w:b/>
          <w:bCs/>
          <w:sz w:val="24"/>
          <w:szCs w:val="24"/>
        </w:rPr>
        <w:t xml:space="preserve"> </w:t>
      </w:r>
      <w:r w:rsidRPr="003B7161">
        <w:rPr>
          <w:b/>
          <w:bCs/>
          <w:sz w:val="24"/>
          <w:szCs w:val="24"/>
          <w:u w:val="single"/>
        </w:rPr>
        <w:t>Güncel hibe miktarları (2025 KA171)</w:t>
      </w:r>
    </w:p>
    <w:tbl>
      <w:tblPr>
        <w:tblStyle w:val="TabloKlavuzu"/>
        <w:tblW w:w="0" w:type="auto"/>
        <w:tblLook w:val="04A0" w:firstRow="1" w:lastRow="0" w:firstColumn="1" w:lastColumn="0" w:noHBand="0" w:noVBand="1"/>
      </w:tblPr>
      <w:tblGrid>
        <w:gridCol w:w="3020"/>
        <w:gridCol w:w="3021"/>
        <w:gridCol w:w="3021"/>
      </w:tblGrid>
      <w:tr w:rsidR="002D1370" w14:paraId="667FD37D" w14:textId="77777777" w:rsidTr="000D7355">
        <w:tc>
          <w:tcPr>
            <w:tcW w:w="9062" w:type="dxa"/>
            <w:gridSpan w:val="3"/>
          </w:tcPr>
          <w:p w14:paraId="1B6756F6" w14:textId="77777777" w:rsidR="002D1370" w:rsidRPr="00973FE8" w:rsidRDefault="002D1370" w:rsidP="000D7355">
            <w:pPr>
              <w:rPr>
                <w:b/>
                <w:bCs/>
                <w:u w:val="single"/>
              </w:rPr>
            </w:pPr>
            <w:r w:rsidRPr="00EE60D1">
              <w:rPr>
                <w:b/>
                <w:bCs/>
                <w:u w:val="single"/>
              </w:rPr>
              <w:t xml:space="preserve">Daily </w:t>
            </w:r>
            <w:proofErr w:type="spellStart"/>
            <w:r w:rsidRPr="00EE60D1">
              <w:rPr>
                <w:b/>
                <w:bCs/>
                <w:u w:val="single"/>
              </w:rPr>
              <w:t>individual</w:t>
            </w:r>
            <w:proofErr w:type="spellEnd"/>
            <w:r w:rsidRPr="00EE60D1">
              <w:rPr>
                <w:b/>
                <w:bCs/>
                <w:u w:val="single"/>
              </w:rPr>
              <w:t xml:space="preserve"> </w:t>
            </w:r>
            <w:proofErr w:type="spellStart"/>
            <w:r w:rsidRPr="00EE60D1">
              <w:rPr>
                <w:b/>
                <w:bCs/>
                <w:u w:val="single"/>
              </w:rPr>
              <w:t>support</w:t>
            </w:r>
            <w:proofErr w:type="spellEnd"/>
            <w:r w:rsidRPr="00EE60D1">
              <w:rPr>
                <w:b/>
                <w:bCs/>
                <w:u w:val="single"/>
              </w:rPr>
              <w:t xml:space="preserve"> </w:t>
            </w:r>
            <w:proofErr w:type="spellStart"/>
            <w:r w:rsidRPr="00EE60D1">
              <w:rPr>
                <w:b/>
                <w:bCs/>
                <w:u w:val="single"/>
              </w:rPr>
              <w:t>amounts</w:t>
            </w:r>
            <w:proofErr w:type="spellEnd"/>
            <w:r w:rsidRPr="00EE60D1">
              <w:rPr>
                <w:b/>
                <w:bCs/>
                <w:u w:val="single"/>
              </w:rPr>
              <w:t xml:space="preserve"> </w:t>
            </w:r>
            <w:proofErr w:type="spellStart"/>
            <w:r w:rsidRPr="00EE60D1">
              <w:rPr>
                <w:b/>
                <w:bCs/>
                <w:u w:val="single"/>
              </w:rPr>
              <w:t>for</w:t>
            </w:r>
            <w:proofErr w:type="spellEnd"/>
            <w:r w:rsidRPr="00EE60D1">
              <w:rPr>
                <w:b/>
                <w:bCs/>
                <w:u w:val="single"/>
              </w:rPr>
              <w:t xml:space="preserve"> </w:t>
            </w:r>
            <w:proofErr w:type="spellStart"/>
            <w:r w:rsidRPr="00EE60D1">
              <w:rPr>
                <w:b/>
                <w:bCs/>
                <w:u w:val="single"/>
              </w:rPr>
              <w:t>staff</w:t>
            </w:r>
            <w:proofErr w:type="spellEnd"/>
            <w:r w:rsidRPr="00EE60D1">
              <w:rPr>
                <w:b/>
                <w:bCs/>
                <w:u w:val="single"/>
              </w:rPr>
              <w:t xml:space="preserve"> </w:t>
            </w:r>
            <w:proofErr w:type="spellStart"/>
            <w:r w:rsidRPr="00EE60D1">
              <w:rPr>
                <w:b/>
                <w:bCs/>
                <w:u w:val="single"/>
              </w:rPr>
              <w:t>mobility</w:t>
            </w:r>
            <w:proofErr w:type="spellEnd"/>
            <w:r w:rsidRPr="00EE60D1">
              <w:rPr>
                <w:b/>
                <w:bCs/>
                <w:u w:val="single"/>
              </w:rPr>
              <w:t>:</w:t>
            </w:r>
          </w:p>
        </w:tc>
      </w:tr>
      <w:tr w:rsidR="002D1370" w14:paraId="5CD93E11" w14:textId="77777777" w:rsidTr="000D7355">
        <w:tc>
          <w:tcPr>
            <w:tcW w:w="3020" w:type="dxa"/>
          </w:tcPr>
          <w:p w14:paraId="50E13E1F" w14:textId="77777777" w:rsidR="002D1370" w:rsidRDefault="002D1370" w:rsidP="000D7355">
            <w:proofErr w:type="spellStart"/>
            <w:r w:rsidRPr="00973FE8">
              <w:rPr>
                <w:b/>
                <w:bCs/>
                <w:u w:val="single"/>
              </w:rPr>
              <w:t>Sending</w:t>
            </w:r>
            <w:proofErr w:type="spellEnd"/>
            <w:r w:rsidRPr="00973FE8">
              <w:rPr>
                <w:b/>
                <w:bCs/>
                <w:u w:val="single"/>
              </w:rPr>
              <w:t xml:space="preserve"> Country</w:t>
            </w:r>
          </w:p>
        </w:tc>
        <w:tc>
          <w:tcPr>
            <w:tcW w:w="3021" w:type="dxa"/>
          </w:tcPr>
          <w:p w14:paraId="6C1911B0" w14:textId="77777777" w:rsidR="002D1370" w:rsidRDefault="002D1370" w:rsidP="000D7355">
            <w:r w:rsidRPr="00973FE8">
              <w:rPr>
                <w:b/>
                <w:bCs/>
                <w:u w:val="single"/>
              </w:rPr>
              <w:t>Host Country</w:t>
            </w:r>
          </w:p>
        </w:tc>
        <w:tc>
          <w:tcPr>
            <w:tcW w:w="3021" w:type="dxa"/>
          </w:tcPr>
          <w:p w14:paraId="18C87265" w14:textId="77777777" w:rsidR="002D1370" w:rsidRDefault="002D1370" w:rsidP="000D7355">
            <w:r w:rsidRPr="00973FE8">
              <w:rPr>
                <w:b/>
                <w:bCs/>
                <w:u w:val="single"/>
              </w:rPr>
              <w:t xml:space="preserve">Daily Grant </w:t>
            </w:r>
            <w:proofErr w:type="spellStart"/>
            <w:r w:rsidRPr="00973FE8">
              <w:rPr>
                <w:b/>
                <w:bCs/>
                <w:u w:val="single"/>
              </w:rPr>
              <w:t>Amount</w:t>
            </w:r>
            <w:proofErr w:type="spellEnd"/>
            <w:r w:rsidRPr="00973FE8">
              <w:rPr>
                <w:b/>
                <w:bCs/>
                <w:u w:val="single"/>
              </w:rPr>
              <w:t xml:space="preserve"> (Euro)</w:t>
            </w:r>
          </w:p>
        </w:tc>
      </w:tr>
      <w:tr w:rsidR="002D1370" w14:paraId="3FCB7079" w14:textId="77777777" w:rsidTr="000D7355">
        <w:tc>
          <w:tcPr>
            <w:tcW w:w="3020" w:type="dxa"/>
          </w:tcPr>
          <w:p w14:paraId="152F06EB" w14:textId="77777777" w:rsidR="002D1370" w:rsidRDefault="002D1370" w:rsidP="000D7355">
            <w:r w:rsidRPr="00973FE8">
              <w:t>Türkiye</w:t>
            </w:r>
          </w:p>
        </w:tc>
        <w:tc>
          <w:tcPr>
            <w:tcW w:w="3021" w:type="dxa"/>
          </w:tcPr>
          <w:p w14:paraId="482918B2" w14:textId="77777777" w:rsidR="002D1370" w:rsidRDefault="002D1370" w:rsidP="000D7355">
            <w:r w:rsidRPr="00973FE8">
              <w:rPr>
                <w:lang w:val="en-US"/>
              </w:rPr>
              <w:t xml:space="preserve">Third Country not associated to the </w:t>
            </w:r>
            <w:proofErr w:type="spellStart"/>
            <w:r w:rsidRPr="00973FE8">
              <w:rPr>
                <w:lang w:val="en-US"/>
              </w:rPr>
              <w:t>Programme</w:t>
            </w:r>
            <w:proofErr w:type="spellEnd"/>
            <w:r w:rsidRPr="00973FE8">
              <w:rPr>
                <w:lang w:val="en-US"/>
              </w:rPr>
              <w:t xml:space="preserve"> in Regions 1–3 and 5–12</w:t>
            </w:r>
          </w:p>
        </w:tc>
        <w:tc>
          <w:tcPr>
            <w:tcW w:w="3021" w:type="dxa"/>
          </w:tcPr>
          <w:p w14:paraId="6BA54EC3" w14:textId="77777777" w:rsidR="002D1370" w:rsidRDefault="002D1370" w:rsidP="000D7355">
            <w:r w:rsidRPr="00973FE8">
              <w:t>190</w:t>
            </w:r>
          </w:p>
        </w:tc>
      </w:tr>
      <w:tr w:rsidR="002D1370" w14:paraId="7DEC5512" w14:textId="77777777" w:rsidTr="000D7355">
        <w:tc>
          <w:tcPr>
            <w:tcW w:w="3020" w:type="dxa"/>
          </w:tcPr>
          <w:p w14:paraId="7AA69F81" w14:textId="77777777" w:rsidR="002D1370" w:rsidRDefault="002D1370" w:rsidP="000D7355">
            <w:r w:rsidRPr="00973FE8">
              <w:rPr>
                <w:lang w:val="en-US"/>
              </w:rPr>
              <w:t xml:space="preserve">Third Country not associated to the </w:t>
            </w:r>
            <w:proofErr w:type="spellStart"/>
            <w:r w:rsidRPr="00973FE8">
              <w:rPr>
                <w:lang w:val="en-US"/>
              </w:rPr>
              <w:t>Programme</w:t>
            </w:r>
            <w:proofErr w:type="spellEnd"/>
            <w:r w:rsidRPr="00973FE8">
              <w:rPr>
                <w:lang w:val="en-US"/>
              </w:rPr>
              <w:t xml:space="preserve"> in Regions 1–3 and 5–12</w:t>
            </w:r>
          </w:p>
        </w:tc>
        <w:tc>
          <w:tcPr>
            <w:tcW w:w="3021" w:type="dxa"/>
          </w:tcPr>
          <w:p w14:paraId="654217FD" w14:textId="77777777" w:rsidR="002D1370" w:rsidRDefault="002D1370" w:rsidP="000D7355">
            <w:r w:rsidRPr="00973FE8">
              <w:t>Türkiye</w:t>
            </w:r>
          </w:p>
        </w:tc>
        <w:tc>
          <w:tcPr>
            <w:tcW w:w="3021" w:type="dxa"/>
          </w:tcPr>
          <w:p w14:paraId="339F3621" w14:textId="77777777" w:rsidR="002D1370" w:rsidRDefault="002D1370" w:rsidP="000D7355">
            <w:r w:rsidRPr="00973FE8">
              <w:t>148</w:t>
            </w:r>
          </w:p>
        </w:tc>
      </w:tr>
    </w:tbl>
    <w:p w14:paraId="6E887F82" w14:textId="77777777" w:rsidR="002D1370" w:rsidRDefault="002D1370" w:rsidP="002D1370"/>
    <w:tbl>
      <w:tblPr>
        <w:tblStyle w:val="TabloKlavuzu"/>
        <w:tblW w:w="0" w:type="auto"/>
        <w:tblLook w:val="04A0" w:firstRow="1" w:lastRow="0" w:firstColumn="1" w:lastColumn="0" w:noHBand="0" w:noVBand="1"/>
      </w:tblPr>
      <w:tblGrid>
        <w:gridCol w:w="4531"/>
        <w:gridCol w:w="4531"/>
      </w:tblGrid>
      <w:tr w:rsidR="002D1370" w14:paraId="16A50486" w14:textId="77777777" w:rsidTr="000D7355">
        <w:tc>
          <w:tcPr>
            <w:tcW w:w="9062" w:type="dxa"/>
            <w:gridSpan w:val="2"/>
          </w:tcPr>
          <w:p w14:paraId="059094B1" w14:textId="77777777" w:rsidR="002D1370" w:rsidRDefault="002D1370" w:rsidP="000D7355">
            <w:r w:rsidRPr="00973FE8">
              <w:rPr>
                <w:b/>
                <w:bCs/>
                <w:lang w:val="en-US"/>
              </w:rPr>
              <w:t>Short-term physical mobility – individual support</w:t>
            </w:r>
          </w:p>
        </w:tc>
      </w:tr>
      <w:tr w:rsidR="002D1370" w14:paraId="5582DABC" w14:textId="77777777" w:rsidTr="000D7355">
        <w:tc>
          <w:tcPr>
            <w:tcW w:w="4531" w:type="dxa"/>
          </w:tcPr>
          <w:p w14:paraId="53AB4153" w14:textId="77777777" w:rsidR="002D1370" w:rsidRDefault="002D1370" w:rsidP="000D7355">
            <w:proofErr w:type="spellStart"/>
            <w:r w:rsidRPr="00973FE8">
              <w:rPr>
                <w:b/>
                <w:bCs/>
                <w:u w:val="single"/>
              </w:rPr>
              <w:lastRenderedPageBreak/>
              <w:t>Duration</w:t>
            </w:r>
            <w:proofErr w:type="spellEnd"/>
            <w:r w:rsidRPr="00973FE8">
              <w:rPr>
                <w:b/>
                <w:bCs/>
                <w:u w:val="single"/>
              </w:rPr>
              <w:t xml:space="preserve"> of </w:t>
            </w:r>
            <w:proofErr w:type="spellStart"/>
            <w:r w:rsidRPr="00973FE8">
              <w:rPr>
                <w:b/>
                <w:bCs/>
                <w:u w:val="single"/>
              </w:rPr>
              <w:t>Mobility</w:t>
            </w:r>
            <w:proofErr w:type="spellEnd"/>
          </w:p>
        </w:tc>
        <w:tc>
          <w:tcPr>
            <w:tcW w:w="4531" w:type="dxa"/>
          </w:tcPr>
          <w:p w14:paraId="6BF5F347" w14:textId="77777777" w:rsidR="002D1370" w:rsidRDefault="002D1370" w:rsidP="000D7355">
            <w:r w:rsidRPr="00973FE8">
              <w:rPr>
                <w:b/>
                <w:bCs/>
                <w:u w:val="single"/>
              </w:rPr>
              <w:t xml:space="preserve">Daily Grant </w:t>
            </w:r>
            <w:proofErr w:type="spellStart"/>
            <w:r w:rsidRPr="00973FE8">
              <w:rPr>
                <w:b/>
                <w:bCs/>
                <w:u w:val="single"/>
              </w:rPr>
              <w:t>Amount</w:t>
            </w:r>
            <w:proofErr w:type="spellEnd"/>
            <w:r w:rsidRPr="00973FE8">
              <w:rPr>
                <w:b/>
                <w:bCs/>
                <w:u w:val="single"/>
              </w:rPr>
              <w:t xml:space="preserve"> (Euro)</w:t>
            </w:r>
          </w:p>
        </w:tc>
      </w:tr>
      <w:tr w:rsidR="002D1370" w14:paraId="7E5CE25C" w14:textId="77777777" w:rsidTr="000D7355">
        <w:tc>
          <w:tcPr>
            <w:tcW w:w="4531" w:type="dxa"/>
          </w:tcPr>
          <w:p w14:paraId="180E4686" w14:textId="77777777" w:rsidR="002D1370" w:rsidRDefault="002D1370" w:rsidP="000D7355">
            <w:proofErr w:type="spellStart"/>
            <w:r w:rsidRPr="00973FE8">
              <w:t>Days</w:t>
            </w:r>
            <w:proofErr w:type="spellEnd"/>
            <w:r w:rsidRPr="00973FE8">
              <w:t xml:space="preserve"> 5–14</w:t>
            </w:r>
          </w:p>
        </w:tc>
        <w:tc>
          <w:tcPr>
            <w:tcW w:w="4531" w:type="dxa"/>
          </w:tcPr>
          <w:p w14:paraId="76B44F8E" w14:textId="77777777" w:rsidR="002D1370" w:rsidRDefault="002D1370" w:rsidP="000D7355">
            <w:r w:rsidRPr="00973FE8">
              <w:t xml:space="preserve">79 Euro </w:t>
            </w:r>
            <w:proofErr w:type="spellStart"/>
            <w:r w:rsidRPr="00973FE8">
              <w:t>per</w:t>
            </w:r>
            <w:proofErr w:type="spellEnd"/>
            <w:r w:rsidRPr="00973FE8">
              <w:t xml:space="preserve"> </w:t>
            </w:r>
            <w:proofErr w:type="spellStart"/>
            <w:r w:rsidRPr="00973FE8">
              <w:t>day</w:t>
            </w:r>
            <w:proofErr w:type="spellEnd"/>
          </w:p>
        </w:tc>
      </w:tr>
      <w:tr w:rsidR="002D1370" w14:paraId="59851934" w14:textId="77777777" w:rsidTr="000D7355">
        <w:tc>
          <w:tcPr>
            <w:tcW w:w="4531" w:type="dxa"/>
          </w:tcPr>
          <w:p w14:paraId="4C64D34A" w14:textId="77777777" w:rsidR="002D1370" w:rsidRPr="00973FE8" w:rsidRDefault="002D1370" w:rsidP="000D7355">
            <w:proofErr w:type="spellStart"/>
            <w:r w:rsidRPr="00973FE8">
              <w:t>Days</w:t>
            </w:r>
            <w:proofErr w:type="spellEnd"/>
            <w:r w:rsidRPr="00973FE8">
              <w:t xml:space="preserve"> 15–30</w:t>
            </w:r>
          </w:p>
        </w:tc>
        <w:tc>
          <w:tcPr>
            <w:tcW w:w="4531" w:type="dxa"/>
          </w:tcPr>
          <w:p w14:paraId="530A9F10" w14:textId="77777777" w:rsidR="002D1370" w:rsidRPr="00973FE8" w:rsidRDefault="002D1370" w:rsidP="000D7355">
            <w:r w:rsidRPr="00973FE8">
              <w:t xml:space="preserve">56 Euro </w:t>
            </w:r>
            <w:proofErr w:type="spellStart"/>
            <w:r w:rsidRPr="00973FE8">
              <w:t>per</w:t>
            </w:r>
            <w:proofErr w:type="spellEnd"/>
            <w:r w:rsidRPr="00973FE8">
              <w:t xml:space="preserve"> </w:t>
            </w:r>
            <w:proofErr w:type="spellStart"/>
            <w:r w:rsidRPr="00973FE8">
              <w:t>day</w:t>
            </w:r>
            <w:proofErr w:type="spellEnd"/>
          </w:p>
        </w:tc>
      </w:tr>
    </w:tbl>
    <w:p w14:paraId="6224CB69" w14:textId="77777777" w:rsidR="002D1370" w:rsidRDefault="002D1370" w:rsidP="002D1370"/>
    <w:tbl>
      <w:tblPr>
        <w:tblStyle w:val="TabloKlavuzu"/>
        <w:tblW w:w="0" w:type="auto"/>
        <w:tblLook w:val="04A0" w:firstRow="1" w:lastRow="0" w:firstColumn="1" w:lastColumn="0" w:noHBand="0" w:noVBand="1"/>
      </w:tblPr>
      <w:tblGrid>
        <w:gridCol w:w="3118"/>
        <w:gridCol w:w="3136"/>
        <w:gridCol w:w="2808"/>
      </w:tblGrid>
      <w:tr w:rsidR="00A55FB7" w14:paraId="64380DE5" w14:textId="5EF0A6F6" w:rsidTr="00AE62A4">
        <w:tc>
          <w:tcPr>
            <w:tcW w:w="9062" w:type="dxa"/>
            <w:gridSpan w:val="3"/>
          </w:tcPr>
          <w:p w14:paraId="51421A7C" w14:textId="46600544" w:rsidR="00A55FB7" w:rsidRPr="00EE60D1" w:rsidRDefault="00A55FB7" w:rsidP="000D7355">
            <w:pPr>
              <w:rPr>
                <w:b/>
                <w:bCs/>
              </w:rPr>
            </w:pPr>
            <w:r w:rsidRPr="00EE60D1">
              <w:rPr>
                <w:b/>
                <w:bCs/>
              </w:rPr>
              <w:t xml:space="preserve">Travel </w:t>
            </w:r>
            <w:proofErr w:type="spellStart"/>
            <w:r>
              <w:rPr>
                <w:b/>
                <w:bCs/>
              </w:rPr>
              <w:t>support</w:t>
            </w:r>
            <w:proofErr w:type="spellEnd"/>
            <w:r w:rsidRPr="00EE60D1">
              <w:rPr>
                <w:b/>
                <w:bCs/>
              </w:rPr>
              <w:t xml:space="preserve"> </w:t>
            </w:r>
            <w:proofErr w:type="spellStart"/>
            <w:r w:rsidRPr="00EE60D1">
              <w:rPr>
                <w:b/>
                <w:bCs/>
              </w:rPr>
              <w:t>amounts</w:t>
            </w:r>
            <w:proofErr w:type="spellEnd"/>
            <w:r w:rsidRPr="00EE60D1">
              <w:rPr>
                <w:b/>
                <w:bCs/>
              </w:rPr>
              <w:t>:</w:t>
            </w:r>
          </w:p>
        </w:tc>
      </w:tr>
      <w:tr w:rsidR="00A55FB7" w14:paraId="2820E90C" w14:textId="6FFEEF32" w:rsidTr="00A55FB7">
        <w:tc>
          <w:tcPr>
            <w:tcW w:w="3118" w:type="dxa"/>
          </w:tcPr>
          <w:p w14:paraId="5579E41B" w14:textId="77777777" w:rsidR="00A55FB7" w:rsidRDefault="00A55FB7" w:rsidP="000D7355">
            <w:r w:rsidRPr="00973FE8">
              <w:rPr>
                <w:b/>
                <w:bCs/>
                <w:u w:val="single"/>
              </w:rPr>
              <w:t xml:space="preserve">Travel </w:t>
            </w:r>
            <w:proofErr w:type="spellStart"/>
            <w:r w:rsidRPr="00973FE8">
              <w:rPr>
                <w:b/>
                <w:bCs/>
                <w:u w:val="single"/>
              </w:rPr>
              <w:t>Distance</w:t>
            </w:r>
            <w:proofErr w:type="spellEnd"/>
          </w:p>
        </w:tc>
        <w:tc>
          <w:tcPr>
            <w:tcW w:w="3136" w:type="dxa"/>
          </w:tcPr>
          <w:p w14:paraId="4030B873" w14:textId="77777777" w:rsidR="00A55FB7" w:rsidRDefault="00A55FB7" w:rsidP="000D7355">
            <w:r w:rsidRPr="00973FE8">
              <w:rPr>
                <w:b/>
                <w:bCs/>
                <w:u w:val="single"/>
              </w:rPr>
              <w:t xml:space="preserve">Standard Travel Grant </w:t>
            </w:r>
            <w:proofErr w:type="spellStart"/>
            <w:r w:rsidRPr="00973FE8">
              <w:rPr>
                <w:b/>
                <w:bCs/>
                <w:u w:val="single"/>
              </w:rPr>
              <w:t>Amount</w:t>
            </w:r>
            <w:proofErr w:type="spellEnd"/>
          </w:p>
        </w:tc>
        <w:tc>
          <w:tcPr>
            <w:tcW w:w="2808" w:type="dxa"/>
          </w:tcPr>
          <w:p w14:paraId="222B3D70" w14:textId="67B18B04" w:rsidR="00A55FB7" w:rsidRPr="00973FE8" w:rsidRDefault="00A55FB7" w:rsidP="000D7355">
            <w:pPr>
              <w:rPr>
                <w:b/>
                <w:bCs/>
                <w:u w:val="single"/>
              </w:rPr>
            </w:pPr>
            <w:proofErr w:type="spellStart"/>
            <w:r>
              <w:rPr>
                <w:b/>
                <w:bCs/>
                <w:u w:val="single"/>
              </w:rPr>
              <w:t>Green</w:t>
            </w:r>
            <w:proofErr w:type="spellEnd"/>
            <w:r>
              <w:rPr>
                <w:b/>
                <w:bCs/>
                <w:u w:val="single"/>
              </w:rPr>
              <w:t xml:space="preserve"> Travel Grant </w:t>
            </w:r>
            <w:proofErr w:type="spellStart"/>
            <w:r>
              <w:rPr>
                <w:b/>
                <w:bCs/>
                <w:u w:val="single"/>
              </w:rPr>
              <w:t>Amount</w:t>
            </w:r>
            <w:proofErr w:type="spellEnd"/>
          </w:p>
        </w:tc>
      </w:tr>
      <w:tr w:rsidR="00A55FB7" w14:paraId="50803351" w14:textId="6FE0B74B" w:rsidTr="00A55FB7">
        <w:tc>
          <w:tcPr>
            <w:tcW w:w="3118" w:type="dxa"/>
          </w:tcPr>
          <w:p w14:paraId="11993FF6" w14:textId="77777777" w:rsidR="00A55FB7" w:rsidRDefault="00A55FB7" w:rsidP="000D7355">
            <w:r w:rsidRPr="00973FE8">
              <w:t>10–99 km</w:t>
            </w:r>
          </w:p>
        </w:tc>
        <w:tc>
          <w:tcPr>
            <w:tcW w:w="3136" w:type="dxa"/>
          </w:tcPr>
          <w:p w14:paraId="3F378899" w14:textId="77777777" w:rsidR="00A55FB7" w:rsidRDefault="00A55FB7" w:rsidP="000D7355">
            <w:r w:rsidRPr="00973FE8">
              <w:t>28 €</w:t>
            </w:r>
          </w:p>
        </w:tc>
        <w:tc>
          <w:tcPr>
            <w:tcW w:w="2808" w:type="dxa"/>
          </w:tcPr>
          <w:p w14:paraId="1AE4AEA3" w14:textId="42E309D3" w:rsidR="00A55FB7" w:rsidRPr="00973FE8" w:rsidRDefault="00A55FB7" w:rsidP="000D7355">
            <w:r>
              <w:t>56 €</w:t>
            </w:r>
          </w:p>
        </w:tc>
      </w:tr>
      <w:tr w:rsidR="00A55FB7" w14:paraId="5F3ED340" w14:textId="520C5664" w:rsidTr="00A55FB7">
        <w:tc>
          <w:tcPr>
            <w:tcW w:w="3118" w:type="dxa"/>
          </w:tcPr>
          <w:p w14:paraId="613D8D2E" w14:textId="77777777" w:rsidR="00A55FB7" w:rsidRDefault="00A55FB7" w:rsidP="000D7355">
            <w:r w:rsidRPr="00973FE8">
              <w:t>100–499 km</w:t>
            </w:r>
          </w:p>
        </w:tc>
        <w:tc>
          <w:tcPr>
            <w:tcW w:w="3136" w:type="dxa"/>
          </w:tcPr>
          <w:p w14:paraId="115E06FD" w14:textId="77777777" w:rsidR="00A55FB7" w:rsidRDefault="00A55FB7" w:rsidP="000D7355">
            <w:r w:rsidRPr="00973FE8">
              <w:t>211 €</w:t>
            </w:r>
          </w:p>
        </w:tc>
        <w:tc>
          <w:tcPr>
            <w:tcW w:w="2808" w:type="dxa"/>
          </w:tcPr>
          <w:p w14:paraId="3E5B167E" w14:textId="48DC3DEC" w:rsidR="00A55FB7" w:rsidRPr="00973FE8" w:rsidRDefault="00A55FB7" w:rsidP="000D7355">
            <w:r>
              <w:t>285 €</w:t>
            </w:r>
          </w:p>
        </w:tc>
      </w:tr>
      <w:tr w:rsidR="00A55FB7" w14:paraId="623271D3" w14:textId="477AA349" w:rsidTr="00A55FB7">
        <w:tc>
          <w:tcPr>
            <w:tcW w:w="3118" w:type="dxa"/>
          </w:tcPr>
          <w:p w14:paraId="083B3910" w14:textId="77777777" w:rsidR="00A55FB7" w:rsidRDefault="00A55FB7" w:rsidP="000D7355">
            <w:r w:rsidRPr="00973FE8">
              <w:t>500–1,999 km</w:t>
            </w:r>
          </w:p>
        </w:tc>
        <w:tc>
          <w:tcPr>
            <w:tcW w:w="3136" w:type="dxa"/>
          </w:tcPr>
          <w:p w14:paraId="6308C31F" w14:textId="77777777" w:rsidR="00A55FB7" w:rsidRDefault="00A55FB7" w:rsidP="000D7355">
            <w:r w:rsidRPr="00973FE8">
              <w:t>309 €</w:t>
            </w:r>
          </w:p>
        </w:tc>
        <w:tc>
          <w:tcPr>
            <w:tcW w:w="2808" w:type="dxa"/>
          </w:tcPr>
          <w:p w14:paraId="46D6F43F" w14:textId="05F3CD9D" w:rsidR="00A55FB7" w:rsidRPr="00973FE8" w:rsidRDefault="00A55FB7" w:rsidP="000D7355">
            <w:r>
              <w:t>417 €</w:t>
            </w:r>
          </w:p>
        </w:tc>
      </w:tr>
      <w:tr w:rsidR="00A55FB7" w14:paraId="08272523" w14:textId="3F64EEBA" w:rsidTr="00A55FB7">
        <w:tc>
          <w:tcPr>
            <w:tcW w:w="3118" w:type="dxa"/>
          </w:tcPr>
          <w:p w14:paraId="44458544" w14:textId="77777777" w:rsidR="00A55FB7" w:rsidRDefault="00A55FB7" w:rsidP="000D7355">
            <w:r w:rsidRPr="00973FE8">
              <w:t>2,000–2,999 km</w:t>
            </w:r>
          </w:p>
        </w:tc>
        <w:tc>
          <w:tcPr>
            <w:tcW w:w="3136" w:type="dxa"/>
          </w:tcPr>
          <w:p w14:paraId="3A1664D5" w14:textId="77777777" w:rsidR="00A55FB7" w:rsidRDefault="00A55FB7" w:rsidP="000D7355">
            <w:r w:rsidRPr="00973FE8">
              <w:t>395 €</w:t>
            </w:r>
          </w:p>
        </w:tc>
        <w:tc>
          <w:tcPr>
            <w:tcW w:w="2808" w:type="dxa"/>
          </w:tcPr>
          <w:p w14:paraId="1E27273F" w14:textId="4FEF8EAD" w:rsidR="00A55FB7" w:rsidRPr="00973FE8" w:rsidRDefault="00A55FB7" w:rsidP="000D7355">
            <w:r>
              <w:t>535 €</w:t>
            </w:r>
          </w:p>
        </w:tc>
      </w:tr>
      <w:tr w:rsidR="00A55FB7" w14:paraId="003249F0" w14:textId="5F194EE9" w:rsidTr="00A55FB7">
        <w:tc>
          <w:tcPr>
            <w:tcW w:w="3118" w:type="dxa"/>
          </w:tcPr>
          <w:p w14:paraId="60C85673" w14:textId="77777777" w:rsidR="00A55FB7" w:rsidRPr="00973FE8" w:rsidRDefault="00A55FB7" w:rsidP="000D7355">
            <w:r w:rsidRPr="00973FE8">
              <w:t>3,000–3,999 km</w:t>
            </w:r>
          </w:p>
        </w:tc>
        <w:tc>
          <w:tcPr>
            <w:tcW w:w="3136" w:type="dxa"/>
          </w:tcPr>
          <w:p w14:paraId="00A97676" w14:textId="77777777" w:rsidR="00A55FB7" w:rsidRDefault="00A55FB7" w:rsidP="000D7355">
            <w:r w:rsidRPr="00973FE8">
              <w:t>580 €</w:t>
            </w:r>
          </w:p>
        </w:tc>
        <w:tc>
          <w:tcPr>
            <w:tcW w:w="2808" w:type="dxa"/>
          </w:tcPr>
          <w:p w14:paraId="68F5353B" w14:textId="1D9D910F" w:rsidR="00A55FB7" w:rsidRPr="00973FE8" w:rsidRDefault="00A55FB7" w:rsidP="000D7355">
            <w:r>
              <w:t>785 €</w:t>
            </w:r>
          </w:p>
        </w:tc>
      </w:tr>
      <w:tr w:rsidR="00A55FB7" w14:paraId="69D67F4D" w14:textId="22080A8D" w:rsidTr="00A55FB7">
        <w:tc>
          <w:tcPr>
            <w:tcW w:w="3118" w:type="dxa"/>
          </w:tcPr>
          <w:p w14:paraId="244B3117" w14:textId="77777777" w:rsidR="00A55FB7" w:rsidRPr="00973FE8" w:rsidRDefault="00A55FB7" w:rsidP="000D7355">
            <w:r w:rsidRPr="00973FE8">
              <w:t>4,000–7,999 km</w:t>
            </w:r>
          </w:p>
        </w:tc>
        <w:tc>
          <w:tcPr>
            <w:tcW w:w="3136" w:type="dxa"/>
          </w:tcPr>
          <w:p w14:paraId="73A70778" w14:textId="77777777" w:rsidR="00A55FB7" w:rsidRDefault="00A55FB7" w:rsidP="000D7355">
            <w:r w:rsidRPr="00973FE8">
              <w:t>1,188 €</w:t>
            </w:r>
          </w:p>
        </w:tc>
        <w:tc>
          <w:tcPr>
            <w:tcW w:w="2808" w:type="dxa"/>
          </w:tcPr>
          <w:p w14:paraId="29898F34" w14:textId="08767BFA" w:rsidR="00A55FB7" w:rsidRPr="00973FE8" w:rsidRDefault="00A55FB7" w:rsidP="000D7355">
            <w:r>
              <w:t>1188 €</w:t>
            </w:r>
          </w:p>
        </w:tc>
      </w:tr>
      <w:tr w:rsidR="00A55FB7" w14:paraId="4F485333" w14:textId="1D477869" w:rsidTr="00A55FB7">
        <w:tc>
          <w:tcPr>
            <w:tcW w:w="3118" w:type="dxa"/>
          </w:tcPr>
          <w:p w14:paraId="64DE9EC9" w14:textId="77777777" w:rsidR="00A55FB7" w:rsidRPr="00973FE8" w:rsidRDefault="00A55FB7" w:rsidP="000D7355">
            <w:r w:rsidRPr="00973FE8">
              <w:t xml:space="preserve">8,000 km </w:t>
            </w:r>
            <w:proofErr w:type="spellStart"/>
            <w:r w:rsidRPr="00973FE8">
              <w:t>and</w:t>
            </w:r>
            <w:proofErr w:type="spellEnd"/>
            <w:r w:rsidRPr="00973FE8">
              <w:t xml:space="preserve"> </w:t>
            </w:r>
            <w:proofErr w:type="spellStart"/>
            <w:r w:rsidRPr="00973FE8">
              <w:t>above</w:t>
            </w:r>
            <w:proofErr w:type="spellEnd"/>
          </w:p>
        </w:tc>
        <w:tc>
          <w:tcPr>
            <w:tcW w:w="3136" w:type="dxa"/>
          </w:tcPr>
          <w:p w14:paraId="4B7E81DA" w14:textId="77777777" w:rsidR="00A55FB7" w:rsidRDefault="00A55FB7" w:rsidP="000D7355">
            <w:r w:rsidRPr="00973FE8">
              <w:t>1,735 €</w:t>
            </w:r>
          </w:p>
        </w:tc>
        <w:tc>
          <w:tcPr>
            <w:tcW w:w="2808" w:type="dxa"/>
          </w:tcPr>
          <w:p w14:paraId="59E328AA" w14:textId="56AFA716" w:rsidR="00A55FB7" w:rsidRPr="00973FE8" w:rsidRDefault="00A55FB7" w:rsidP="000D7355">
            <w:r>
              <w:t>1735 €</w:t>
            </w:r>
          </w:p>
        </w:tc>
      </w:tr>
    </w:tbl>
    <w:p w14:paraId="3A31C926" w14:textId="77777777" w:rsidR="002D1370" w:rsidRDefault="002D1370">
      <w:pPr>
        <w:rPr>
          <w:b/>
          <w:bCs/>
          <w:sz w:val="24"/>
          <w:szCs w:val="24"/>
        </w:rPr>
      </w:pPr>
    </w:p>
    <w:p w14:paraId="464EDB2B" w14:textId="6D721074" w:rsidR="004919B1" w:rsidRPr="00D550CE" w:rsidRDefault="00D550CE" w:rsidP="00D550CE">
      <w:pPr>
        <w:rPr>
          <w:b/>
          <w:bCs/>
          <w:sz w:val="24"/>
          <w:szCs w:val="24"/>
        </w:rPr>
      </w:pPr>
      <w:r w:rsidRPr="00D550CE">
        <w:rPr>
          <w:b/>
          <w:bCs/>
          <w:sz w:val="24"/>
          <w:szCs w:val="24"/>
        </w:rPr>
        <w:t>*</w:t>
      </w:r>
      <w:r>
        <w:rPr>
          <w:b/>
          <w:bCs/>
          <w:sz w:val="24"/>
          <w:szCs w:val="24"/>
        </w:rPr>
        <w:t xml:space="preserve"> </w:t>
      </w:r>
      <w:r w:rsidR="00253429" w:rsidRPr="00D550CE">
        <w:rPr>
          <w:b/>
          <w:bCs/>
          <w:sz w:val="24"/>
          <w:szCs w:val="24"/>
        </w:rPr>
        <w:t xml:space="preserve">Teklif Çağrıları ve Rehberler (Türkiye Ulusal Ajansı): </w:t>
      </w:r>
      <w:hyperlink r:id="rId10" w:history="1">
        <w:r w:rsidR="00253429" w:rsidRPr="00D550CE">
          <w:rPr>
            <w:rStyle w:val="Kpr"/>
            <w:b/>
            <w:bCs/>
            <w:sz w:val="24"/>
            <w:szCs w:val="24"/>
          </w:rPr>
          <w:t>https://www.ua.gov.tr/anasayfa/icerikler/teklif-cagrilari-ve-rehberler/</w:t>
        </w:r>
      </w:hyperlink>
      <w:r w:rsidR="00253429" w:rsidRPr="00D550CE">
        <w:rPr>
          <w:b/>
          <w:bCs/>
          <w:sz w:val="24"/>
          <w:szCs w:val="24"/>
        </w:rPr>
        <w:t xml:space="preserve"> </w:t>
      </w:r>
    </w:p>
    <w:p w14:paraId="5D9D8556" w14:textId="5DE369EE" w:rsidR="002D1370" w:rsidRDefault="00D550CE">
      <w:pPr>
        <w:rPr>
          <w:b/>
          <w:bCs/>
          <w:sz w:val="24"/>
          <w:szCs w:val="24"/>
        </w:rPr>
      </w:pPr>
      <w:r>
        <w:rPr>
          <w:b/>
          <w:bCs/>
          <w:sz w:val="24"/>
          <w:szCs w:val="24"/>
        </w:rPr>
        <w:t xml:space="preserve">* </w:t>
      </w:r>
      <w:proofErr w:type="spellStart"/>
      <w:r w:rsidR="00253429">
        <w:rPr>
          <w:b/>
          <w:bCs/>
          <w:sz w:val="24"/>
          <w:szCs w:val="24"/>
        </w:rPr>
        <w:t>ISUBÜ’nün</w:t>
      </w:r>
      <w:proofErr w:type="spellEnd"/>
      <w:r w:rsidR="00253429">
        <w:rPr>
          <w:b/>
          <w:bCs/>
          <w:sz w:val="24"/>
          <w:szCs w:val="24"/>
        </w:rPr>
        <w:t xml:space="preserve"> tüm ikili anlaşmaları (</w:t>
      </w:r>
      <w:proofErr w:type="spellStart"/>
      <w:r w:rsidR="00253429">
        <w:rPr>
          <w:b/>
          <w:bCs/>
          <w:sz w:val="24"/>
          <w:szCs w:val="24"/>
        </w:rPr>
        <w:t>MoU</w:t>
      </w:r>
      <w:proofErr w:type="spellEnd"/>
      <w:r w:rsidR="00253429">
        <w:rPr>
          <w:b/>
          <w:bCs/>
          <w:sz w:val="24"/>
          <w:szCs w:val="24"/>
        </w:rPr>
        <w:t xml:space="preserve">, KA131, KA171): </w:t>
      </w:r>
      <w:hyperlink r:id="rId11" w:history="1">
        <w:r w:rsidR="00253429" w:rsidRPr="00CC6A8F">
          <w:rPr>
            <w:rStyle w:val="Kpr"/>
            <w:b/>
            <w:bCs/>
            <w:sz w:val="24"/>
            <w:szCs w:val="24"/>
          </w:rPr>
          <w:t>https://docs.google.com/spreadsheets/d/1bnoe-rdUVil-lTkZAkjTz7QIItXqZHLs/edit?gid=1355103788</w:t>
        </w:r>
      </w:hyperlink>
      <w:r w:rsidR="00253429">
        <w:rPr>
          <w:b/>
          <w:bCs/>
          <w:sz w:val="24"/>
          <w:szCs w:val="24"/>
        </w:rPr>
        <w:t xml:space="preserve"> </w:t>
      </w:r>
    </w:p>
    <w:p w14:paraId="4C3F0E56" w14:textId="77777777" w:rsidR="002D1370" w:rsidRDefault="002D1370">
      <w:pPr>
        <w:rPr>
          <w:b/>
          <w:bCs/>
          <w:sz w:val="24"/>
          <w:szCs w:val="24"/>
        </w:rPr>
      </w:pPr>
    </w:p>
    <w:p w14:paraId="2123A8FE" w14:textId="77777777" w:rsidR="003B7161" w:rsidRDefault="003B7161">
      <w:pPr>
        <w:rPr>
          <w:b/>
          <w:bCs/>
          <w:sz w:val="24"/>
          <w:szCs w:val="24"/>
        </w:rPr>
      </w:pPr>
    </w:p>
    <w:p w14:paraId="39FD0399" w14:textId="77777777" w:rsidR="003B7161" w:rsidRDefault="003B7161">
      <w:pPr>
        <w:rPr>
          <w:b/>
          <w:bCs/>
          <w:sz w:val="24"/>
          <w:szCs w:val="24"/>
        </w:rPr>
      </w:pPr>
    </w:p>
    <w:p w14:paraId="553735E8" w14:textId="77777777" w:rsidR="003B7161" w:rsidRDefault="003B7161">
      <w:pPr>
        <w:rPr>
          <w:b/>
          <w:bCs/>
          <w:sz w:val="24"/>
          <w:szCs w:val="24"/>
        </w:rPr>
      </w:pPr>
    </w:p>
    <w:p w14:paraId="44E09C30" w14:textId="77777777" w:rsidR="003B7161" w:rsidRDefault="003B7161">
      <w:pPr>
        <w:rPr>
          <w:b/>
          <w:bCs/>
          <w:sz w:val="24"/>
          <w:szCs w:val="24"/>
        </w:rPr>
      </w:pPr>
    </w:p>
    <w:p w14:paraId="3825DDD8" w14:textId="77777777" w:rsidR="003B7161" w:rsidRDefault="003B7161">
      <w:pPr>
        <w:rPr>
          <w:b/>
          <w:bCs/>
          <w:sz w:val="24"/>
          <w:szCs w:val="24"/>
        </w:rPr>
      </w:pPr>
    </w:p>
    <w:p w14:paraId="1AFC24EE" w14:textId="77777777" w:rsidR="003B7161" w:rsidRDefault="003B7161">
      <w:pPr>
        <w:rPr>
          <w:b/>
          <w:bCs/>
          <w:sz w:val="24"/>
          <w:szCs w:val="24"/>
        </w:rPr>
      </w:pPr>
    </w:p>
    <w:p w14:paraId="5D4208AB" w14:textId="77777777" w:rsidR="003B7161" w:rsidRDefault="003B7161">
      <w:pPr>
        <w:rPr>
          <w:b/>
          <w:bCs/>
          <w:sz w:val="24"/>
          <w:szCs w:val="24"/>
        </w:rPr>
      </w:pPr>
    </w:p>
    <w:p w14:paraId="1F0FE9F9" w14:textId="77777777" w:rsidR="003B7161" w:rsidRDefault="003B7161">
      <w:pPr>
        <w:rPr>
          <w:b/>
          <w:bCs/>
          <w:sz w:val="24"/>
          <w:szCs w:val="24"/>
        </w:rPr>
      </w:pPr>
    </w:p>
    <w:p w14:paraId="63DD58A6" w14:textId="77777777" w:rsidR="003B7161" w:rsidRDefault="003B7161">
      <w:pPr>
        <w:rPr>
          <w:b/>
          <w:bCs/>
          <w:sz w:val="24"/>
          <w:szCs w:val="24"/>
        </w:rPr>
      </w:pPr>
    </w:p>
    <w:p w14:paraId="0D167C41" w14:textId="77777777" w:rsidR="003B7161" w:rsidRDefault="003B7161">
      <w:pPr>
        <w:rPr>
          <w:b/>
          <w:bCs/>
          <w:sz w:val="24"/>
          <w:szCs w:val="24"/>
        </w:rPr>
      </w:pPr>
    </w:p>
    <w:p w14:paraId="2AFCEF5B" w14:textId="77777777" w:rsidR="003B7161" w:rsidRDefault="003B7161">
      <w:pPr>
        <w:rPr>
          <w:b/>
          <w:bCs/>
          <w:sz w:val="24"/>
          <w:szCs w:val="24"/>
        </w:rPr>
      </w:pPr>
    </w:p>
    <w:p w14:paraId="2FCE0167" w14:textId="77777777" w:rsidR="003B7161" w:rsidRDefault="003B7161">
      <w:pPr>
        <w:rPr>
          <w:b/>
          <w:bCs/>
          <w:sz w:val="24"/>
          <w:szCs w:val="24"/>
        </w:rPr>
      </w:pPr>
    </w:p>
    <w:p w14:paraId="0192F2FC" w14:textId="77777777" w:rsidR="003B7161" w:rsidRDefault="003B7161">
      <w:pPr>
        <w:rPr>
          <w:b/>
          <w:bCs/>
          <w:sz w:val="24"/>
          <w:szCs w:val="24"/>
        </w:rPr>
      </w:pPr>
    </w:p>
    <w:p w14:paraId="42D760AE" w14:textId="77777777" w:rsidR="003B7161" w:rsidRDefault="003B7161">
      <w:pPr>
        <w:rPr>
          <w:b/>
          <w:bCs/>
          <w:sz w:val="24"/>
          <w:szCs w:val="24"/>
        </w:rPr>
      </w:pPr>
    </w:p>
    <w:p w14:paraId="59A95C6E" w14:textId="77777777" w:rsidR="003B7161" w:rsidRDefault="003B7161">
      <w:pPr>
        <w:rPr>
          <w:b/>
          <w:bCs/>
          <w:sz w:val="24"/>
          <w:szCs w:val="24"/>
        </w:rPr>
      </w:pPr>
    </w:p>
    <w:p w14:paraId="7A6ED613" w14:textId="738F2D93" w:rsidR="00D55B56" w:rsidRPr="00EE29F2" w:rsidRDefault="00D55B56" w:rsidP="00D55B56">
      <w:pPr>
        <w:rPr>
          <w:b/>
          <w:bCs/>
          <w:color w:val="EE0000"/>
          <w:sz w:val="24"/>
          <w:szCs w:val="24"/>
        </w:rPr>
      </w:pPr>
      <w:r w:rsidRPr="00EE29F2">
        <w:rPr>
          <w:b/>
          <w:bCs/>
          <w:color w:val="EE0000"/>
          <w:sz w:val="24"/>
          <w:szCs w:val="24"/>
          <w:u w:val="single"/>
        </w:rPr>
        <w:lastRenderedPageBreak/>
        <w:t>İŞ AKIŞININ TANITIMI</w:t>
      </w:r>
      <w:r w:rsidR="00253429">
        <w:rPr>
          <w:b/>
          <w:bCs/>
          <w:color w:val="EE0000"/>
          <w:sz w:val="24"/>
          <w:szCs w:val="24"/>
          <w:u w:val="single"/>
        </w:rPr>
        <w:t>: ERASMUS+ KA171 BAŞVURU SÜRECİ</w:t>
      </w:r>
    </w:p>
    <w:p w14:paraId="70483C77" w14:textId="464AC730" w:rsidR="00D55B56" w:rsidRDefault="00D55B56" w:rsidP="00D55B56">
      <w:pPr>
        <w:rPr>
          <w:sz w:val="24"/>
          <w:szCs w:val="24"/>
        </w:rPr>
      </w:pPr>
      <w:r w:rsidRPr="00D55B56">
        <w:rPr>
          <w:sz w:val="24"/>
          <w:szCs w:val="24"/>
        </w:rPr>
        <w:t>Erasmus+ KA171 alanında anlaşma sağlanması üç aşamada tamamlanır: i) Başvuru öncesi ön hazırlık, ii) Başvuru süreci ve iii) Başvuru sonuçlarının duyurulması sonrası</w:t>
      </w:r>
      <w:r>
        <w:rPr>
          <w:sz w:val="24"/>
          <w:szCs w:val="24"/>
        </w:rPr>
        <w:t>.</w:t>
      </w:r>
    </w:p>
    <w:p w14:paraId="2001ED85" w14:textId="6F1DF321" w:rsidR="00D55B56" w:rsidRDefault="00D55B56" w:rsidP="00D55B56">
      <w:pPr>
        <w:rPr>
          <w:sz w:val="24"/>
          <w:szCs w:val="24"/>
        </w:rPr>
      </w:pPr>
      <w:r>
        <w:rPr>
          <w:sz w:val="24"/>
          <w:szCs w:val="24"/>
        </w:rPr>
        <w:t>İş akışının özetini sıralayacak olursak:</w:t>
      </w:r>
    </w:p>
    <w:p w14:paraId="4BD8F9FD" w14:textId="651ECF72" w:rsidR="00D55B56" w:rsidRPr="00D55B56" w:rsidRDefault="00D55B56" w:rsidP="00D55B56">
      <w:pPr>
        <w:rPr>
          <w:sz w:val="24"/>
          <w:szCs w:val="24"/>
        </w:rPr>
      </w:pPr>
      <w:r w:rsidRPr="00D55B56">
        <w:rPr>
          <w:sz w:val="24"/>
          <w:szCs w:val="24"/>
        </w:rPr>
        <w:t>i)</w:t>
      </w:r>
      <w:r>
        <w:rPr>
          <w:sz w:val="24"/>
          <w:szCs w:val="24"/>
        </w:rPr>
        <w:t xml:space="preserve"> </w:t>
      </w:r>
      <w:r w:rsidRPr="00D55B56">
        <w:rPr>
          <w:sz w:val="24"/>
          <w:szCs w:val="24"/>
          <w:u w:val="single"/>
        </w:rPr>
        <w:t>Başvuru öncesi ön hazırlık süreci</w:t>
      </w:r>
    </w:p>
    <w:p w14:paraId="0917A14C" w14:textId="77777777" w:rsidR="00D55B56" w:rsidRPr="00C65091" w:rsidRDefault="00D55B56" w:rsidP="00D55B56">
      <w:pPr>
        <w:pStyle w:val="ListeParagraf"/>
        <w:numPr>
          <w:ilvl w:val="0"/>
          <w:numId w:val="2"/>
        </w:numPr>
        <w:rPr>
          <w:sz w:val="24"/>
          <w:szCs w:val="24"/>
        </w:rPr>
      </w:pPr>
      <w:proofErr w:type="spellStart"/>
      <w:r>
        <w:rPr>
          <w:sz w:val="24"/>
          <w:szCs w:val="24"/>
        </w:rPr>
        <w:t>MoU</w:t>
      </w:r>
      <w:proofErr w:type="spellEnd"/>
      <w:r w:rsidRPr="00C65091">
        <w:rPr>
          <w:sz w:val="24"/>
          <w:szCs w:val="24"/>
        </w:rPr>
        <w:t xml:space="preserve"> yapmak isteyenlerin (danışmanlar) niyetlerini </w:t>
      </w:r>
      <w:proofErr w:type="spellStart"/>
      <w:r w:rsidRPr="00C65091">
        <w:rPr>
          <w:sz w:val="24"/>
          <w:szCs w:val="24"/>
        </w:rPr>
        <w:t>email</w:t>
      </w:r>
      <w:proofErr w:type="spellEnd"/>
      <w:r w:rsidRPr="00C65091">
        <w:rPr>
          <w:sz w:val="24"/>
          <w:szCs w:val="24"/>
        </w:rPr>
        <w:t xml:space="preserve"> ile Erasmus Ofisimize </w:t>
      </w:r>
      <w:r>
        <w:rPr>
          <w:sz w:val="24"/>
          <w:szCs w:val="24"/>
        </w:rPr>
        <w:t xml:space="preserve">(Ofis) </w:t>
      </w:r>
      <w:r w:rsidRPr="00C65091">
        <w:rPr>
          <w:sz w:val="24"/>
          <w:szCs w:val="24"/>
        </w:rPr>
        <w:t>bildirmesi</w:t>
      </w:r>
    </w:p>
    <w:p w14:paraId="6A93A6F7" w14:textId="24D733F8" w:rsidR="00D55B56" w:rsidRPr="00C65091" w:rsidRDefault="00D55B56" w:rsidP="00D55B56">
      <w:pPr>
        <w:pStyle w:val="ListeParagraf"/>
        <w:numPr>
          <w:ilvl w:val="0"/>
          <w:numId w:val="2"/>
        </w:numPr>
        <w:rPr>
          <w:sz w:val="24"/>
          <w:szCs w:val="24"/>
        </w:rPr>
      </w:pPr>
      <w:proofErr w:type="spellStart"/>
      <w:r>
        <w:rPr>
          <w:sz w:val="24"/>
          <w:szCs w:val="24"/>
        </w:rPr>
        <w:t>MoU</w:t>
      </w:r>
      <w:proofErr w:type="spellEnd"/>
      <w:r>
        <w:rPr>
          <w:sz w:val="24"/>
          <w:szCs w:val="24"/>
        </w:rPr>
        <w:t>,</w:t>
      </w:r>
      <w:r w:rsidRPr="00C65091">
        <w:rPr>
          <w:sz w:val="24"/>
          <w:szCs w:val="24"/>
        </w:rPr>
        <w:t xml:space="preserve"> Ofis tarafından uygun görülürse </w:t>
      </w:r>
      <w:r w:rsidRPr="00CB2A80">
        <w:rPr>
          <w:b/>
          <w:bCs/>
          <w:sz w:val="24"/>
          <w:szCs w:val="24"/>
        </w:rPr>
        <w:t>“</w:t>
      </w:r>
      <w:proofErr w:type="spellStart"/>
      <w:r w:rsidRPr="00CB2A80">
        <w:rPr>
          <w:b/>
          <w:bCs/>
          <w:sz w:val="24"/>
          <w:szCs w:val="24"/>
        </w:rPr>
        <w:t>MoU</w:t>
      </w:r>
      <w:proofErr w:type="spellEnd"/>
      <w:r w:rsidRPr="00CB2A80">
        <w:rPr>
          <w:b/>
          <w:bCs/>
          <w:sz w:val="24"/>
          <w:szCs w:val="24"/>
        </w:rPr>
        <w:t xml:space="preserve"> ikili anlaşma taslağı</w:t>
      </w:r>
      <w:r>
        <w:rPr>
          <w:b/>
          <w:bCs/>
          <w:sz w:val="24"/>
          <w:szCs w:val="24"/>
        </w:rPr>
        <w:t>,</w:t>
      </w:r>
      <w:r w:rsidRPr="00CB2A80">
        <w:rPr>
          <w:b/>
          <w:bCs/>
          <w:sz w:val="24"/>
          <w:szCs w:val="24"/>
        </w:rPr>
        <w:t xml:space="preserve"> </w:t>
      </w:r>
      <w:proofErr w:type="spellStart"/>
      <w:r w:rsidRPr="00CB2A80">
        <w:rPr>
          <w:b/>
          <w:bCs/>
          <w:sz w:val="24"/>
          <w:szCs w:val="24"/>
        </w:rPr>
        <w:t>MoU</w:t>
      </w:r>
      <w:proofErr w:type="spellEnd"/>
      <w:r w:rsidRPr="00CB2A80">
        <w:rPr>
          <w:b/>
          <w:bCs/>
          <w:sz w:val="24"/>
          <w:szCs w:val="24"/>
        </w:rPr>
        <w:t xml:space="preserve"> talep formu ve ICM başvuru formu</w:t>
      </w:r>
      <w:r w:rsidR="00951356">
        <w:rPr>
          <w:b/>
          <w:bCs/>
          <w:sz w:val="24"/>
          <w:szCs w:val="24"/>
        </w:rPr>
        <w:t xml:space="preserve"> (ICM </w:t>
      </w:r>
      <w:proofErr w:type="spellStart"/>
      <w:r w:rsidR="00951356">
        <w:rPr>
          <w:b/>
          <w:bCs/>
          <w:sz w:val="24"/>
          <w:szCs w:val="24"/>
        </w:rPr>
        <w:t>Partnership</w:t>
      </w:r>
      <w:proofErr w:type="spellEnd"/>
      <w:r w:rsidR="00951356">
        <w:rPr>
          <w:b/>
          <w:bCs/>
          <w:sz w:val="24"/>
          <w:szCs w:val="24"/>
        </w:rPr>
        <w:t xml:space="preserve"> Form)</w:t>
      </w:r>
      <w:r w:rsidRPr="00CB2A80">
        <w:rPr>
          <w:b/>
          <w:bCs/>
          <w:sz w:val="24"/>
          <w:szCs w:val="24"/>
        </w:rPr>
        <w:t>”</w:t>
      </w:r>
      <w:r w:rsidRPr="00C65091">
        <w:rPr>
          <w:sz w:val="24"/>
          <w:szCs w:val="24"/>
        </w:rPr>
        <w:t xml:space="preserve"> </w:t>
      </w:r>
      <w:r>
        <w:rPr>
          <w:sz w:val="24"/>
          <w:szCs w:val="24"/>
        </w:rPr>
        <w:t xml:space="preserve">danışmana Ofis tarafından </w:t>
      </w:r>
      <w:r w:rsidRPr="00C65091">
        <w:rPr>
          <w:sz w:val="24"/>
          <w:szCs w:val="24"/>
        </w:rPr>
        <w:t>gönderilir</w:t>
      </w:r>
    </w:p>
    <w:p w14:paraId="3D794113" w14:textId="77777777" w:rsidR="00D55B56" w:rsidRPr="00C65091" w:rsidRDefault="00D55B56" w:rsidP="00D55B56">
      <w:pPr>
        <w:pStyle w:val="ListeParagraf"/>
        <w:numPr>
          <w:ilvl w:val="1"/>
          <w:numId w:val="2"/>
        </w:numPr>
        <w:ind w:hanging="11"/>
        <w:rPr>
          <w:sz w:val="24"/>
          <w:szCs w:val="24"/>
        </w:rPr>
      </w:pPr>
      <w:proofErr w:type="spellStart"/>
      <w:r w:rsidRPr="00C65091">
        <w:rPr>
          <w:sz w:val="24"/>
          <w:szCs w:val="24"/>
        </w:rPr>
        <w:t>MoU</w:t>
      </w:r>
      <w:proofErr w:type="spellEnd"/>
      <w:r w:rsidRPr="00C65091">
        <w:rPr>
          <w:sz w:val="24"/>
          <w:szCs w:val="24"/>
        </w:rPr>
        <w:t xml:space="preserve"> taslağının danışman tarafından anlaşma yapılacak kuruma iletilmesi ve onayının talep edilmesi</w:t>
      </w:r>
    </w:p>
    <w:p w14:paraId="6FC24C97" w14:textId="77777777" w:rsidR="00D55B56" w:rsidRPr="00C65091" w:rsidRDefault="00D55B56" w:rsidP="00D55B56">
      <w:pPr>
        <w:pStyle w:val="ListeParagraf"/>
        <w:numPr>
          <w:ilvl w:val="1"/>
          <w:numId w:val="2"/>
        </w:numPr>
        <w:ind w:hanging="11"/>
        <w:rPr>
          <w:sz w:val="24"/>
          <w:szCs w:val="24"/>
        </w:rPr>
      </w:pPr>
      <w:proofErr w:type="spellStart"/>
      <w:r w:rsidRPr="00C65091">
        <w:rPr>
          <w:sz w:val="24"/>
          <w:szCs w:val="24"/>
        </w:rPr>
        <w:t>MoU</w:t>
      </w:r>
      <w:proofErr w:type="spellEnd"/>
      <w:r w:rsidRPr="00C65091">
        <w:rPr>
          <w:sz w:val="24"/>
          <w:szCs w:val="24"/>
        </w:rPr>
        <w:t xml:space="preserve"> karşı kurum tarafından onaylandıktan sonra</w:t>
      </w:r>
      <w:r>
        <w:rPr>
          <w:sz w:val="24"/>
          <w:szCs w:val="24"/>
        </w:rPr>
        <w:t xml:space="preserve"> </w:t>
      </w:r>
      <w:proofErr w:type="spellStart"/>
      <w:r>
        <w:rPr>
          <w:sz w:val="24"/>
          <w:szCs w:val="24"/>
        </w:rPr>
        <w:t>MoU</w:t>
      </w:r>
      <w:proofErr w:type="spellEnd"/>
      <w:r>
        <w:rPr>
          <w:sz w:val="24"/>
          <w:szCs w:val="24"/>
        </w:rPr>
        <w:t xml:space="preserve"> ve</w:t>
      </w:r>
      <w:r w:rsidRPr="00C65091">
        <w:rPr>
          <w:sz w:val="24"/>
          <w:szCs w:val="24"/>
        </w:rPr>
        <w:t xml:space="preserve"> </w:t>
      </w:r>
      <w:proofErr w:type="spellStart"/>
      <w:r w:rsidRPr="00C65091">
        <w:rPr>
          <w:sz w:val="24"/>
          <w:szCs w:val="24"/>
        </w:rPr>
        <w:t>MoU</w:t>
      </w:r>
      <w:proofErr w:type="spellEnd"/>
      <w:r w:rsidRPr="00C65091">
        <w:rPr>
          <w:sz w:val="24"/>
          <w:szCs w:val="24"/>
        </w:rPr>
        <w:t xml:space="preserve"> talep formuyla birlikte ofise iletilmesi</w:t>
      </w:r>
    </w:p>
    <w:p w14:paraId="0C014321" w14:textId="77777777" w:rsidR="00D55B56" w:rsidRPr="00C65091" w:rsidRDefault="00D55B56" w:rsidP="00D55B56">
      <w:pPr>
        <w:pStyle w:val="ListeParagraf"/>
        <w:numPr>
          <w:ilvl w:val="1"/>
          <w:numId w:val="2"/>
        </w:numPr>
        <w:ind w:hanging="11"/>
        <w:rPr>
          <w:sz w:val="24"/>
          <w:szCs w:val="24"/>
        </w:rPr>
      </w:pPr>
      <w:r w:rsidRPr="00C65091">
        <w:rPr>
          <w:sz w:val="24"/>
          <w:szCs w:val="24"/>
        </w:rPr>
        <w:t>ICM formunun hem karşı kurum hem de danışman tarafından uygun yerlerinin doldurularak ofise iletilmesi</w:t>
      </w:r>
    </w:p>
    <w:p w14:paraId="27790FA6" w14:textId="77777777" w:rsidR="00D55B56" w:rsidRDefault="00D55B56" w:rsidP="00D55B56">
      <w:pPr>
        <w:pStyle w:val="ListeParagraf"/>
        <w:numPr>
          <w:ilvl w:val="0"/>
          <w:numId w:val="2"/>
        </w:numPr>
        <w:rPr>
          <w:sz w:val="24"/>
          <w:szCs w:val="24"/>
        </w:rPr>
      </w:pPr>
      <w:r>
        <w:rPr>
          <w:sz w:val="24"/>
          <w:szCs w:val="24"/>
        </w:rPr>
        <w:t>Danışman bu üç formun tamamlanmış hallerini</w:t>
      </w:r>
      <w:r w:rsidRPr="00C65091">
        <w:rPr>
          <w:sz w:val="24"/>
          <w:szCs w:val="24"/>
        </w:rPr>
        <w:t xml:space="preserve"> Ofise gönderir (5 Ocak 2026)</w:t>
      </w:r>
    </w:p>
    <w:p w14:paraId="5D7EA98F" w14:textId="5DEFD531" w:rsidR="00D55B56" w:rsidRPr="00D55B56" w:rsidRDefault="00D55B56" w:rsidP="00D55B56">
      <w:pPr>
        <w:rPr>
          <w:sz w:val="24"/>
          <w:szCs w:val="24"/>
        </w:rPr>
      </w:pPr>
      <w:r>
        <w:rPr>
          <w:sz w:val="24"/>
          <w:szCs w:val="24"/>
        </w:rPr>
        <w:t xml:space="preserve">ii) </w:t>
      </w:r>
      <w:r w:rsidRPr="00D55B56">
        <w:rPr>
          <w:sz w:val="24"/>
          <w:szCs w:val="24"/>
          <w:u w:val="single"/>
        </w:rPr>
        <w:t>Başvuru süreci</w:t>
      </w:r>
    </w:p>
    <w:p w14:paraId="6A5A11CB" w14:textId="77777777" w:rsidR="00D55B56" w:rsidRDefault="00D55B56" w:rsidP="00D55B56">
      <w:pPr>
        <w:pStyle w:val="ListeParagraf"/>
        <w:numPr>
          <w:ilvl w:val="0"/>
          <w:numId w:val="2"/>
        </w:numPr>
        <w:rPr>
          <w:sz w:val="24"/>
          <w:szCs w:val="24"/>
        </w:rPr>
      </w:pPr>
      <w:r w:rsidRPr="00C65091">
        <w:rPr>
          <w:sz w:val="24"/>
          <w:szCs w:val="24"/>
        </w:rPr>
        <w:t>Ofis, iletilen formlarla birlikte projeyi yazarak Ulusal Ajans’a başvurusunu tamamlar.</w:t>
      </w:r>
      <w:r>
        <w:rPr>
          <w:sz w:val="24"/>
          <w:szCs w:val="24"/>
        </w:rPr>
        <w:t xml:space="preserve"> (19 Şubat 2026)</w:t>
      </w:r>
    </w:p>
    <w:p w14:paraId="30868A44" w14:textId="3595B031" w:rsidR="00D55B56" w:rsidRPr="00D55B56" w:rsidRDefault="00D55B56" w:rsidP="00D55B56">
      <w:pPr>
        <w:rPr>
          <w:sz w:val="24"/>
          <w:szCs w:val="24"/>
        </w:rPr>
      </w:pPr>
      <w:r>
        <w:rPr>
          <w:sz w:val="24"/>
          <w:szCs w:val="24"/>
        </w:rPr>
        <w:t xml:space="preserve">iii) </w:t>
      </w:r>
      <w:r w:rsidRPr="00D55B56">
        <w:rPr>
          <w:sz w:val="24"/>
          <w:szCs w:val="24"/>
          <w:u w:val="single"/>
        </w:rPr>
        <w:t>Başvuru sonuçlarının duyurulması sonrası</w:t>
      </w:r>
    </w:p>
    <w:p w14:paraId="1C698552" w14:textId="17146272" w:rsidR="00D55B56" w:rsidRPr="00C65091" w:rsidRDefault="00D55B56" w:rsidP="00D55B56">
      <w:pPr>
        <w:pStyle w:val="ListeParagraf"/>
        <w:numPr>
          <w:ilvl w:val="0"/>
          <w:numId w:val="2"/>
        </w:numPr>
        <w:rPr>
          <w:sz w:val="24"/>
          <w:szCs w:val="24"/>
        </w:rPr>
      </w:pPr>
      <w:r w:rsidRPr="00C65091">
        <w:rPr>
          <w:sz w:val="24"/>
          <w:szCs w:val="24"/>
        </w:rPr>
        <w:t xml:space="preserve">Başvuru sonuçları Ulusal Ajans tarafından duyurulduktan sonra verilen bütçenin </w:t>
      </w:r>
      <w:r w:rsidR="00EE29F2">
        <w:rPr>
          <w:sz w:val="24"/>
          <w:szCs w:val="24"/>
        </w:rPr>
        <w:t>kurumlara</w:t>
      </w:r>
      <w:r w:rsidRPr="00C65091">
        <w:rPr>
          <w:sz w:val="24"/>
          <w:szCs w:val="24"/>
        </w:rPr>
        <w:t xml:space="preserve"> göre dağıtımının yapılması</w:t>
      </w:r>
      <w:r>
        <w:rPr>
          <w:sz w:val="24"/>
          <w:szCs w:val="24"/>
        </w:rPr>
        <w:t xml:space="preserve"> (Eylül-Ekim 2026)</w:t>
      </w:r>
    </w:p>
    <w:p w14:paraId="172C55D6" w14:textId="77777777" w:rsidR="00D55B56" w:rsidRDefault="00D55B56" w:rsidP="00D55B56">
      <w:pPr>
        <w:pStyle w:val="ListeParagraf"/>
        <w:numPr>
          <w:ilvl w:val="0"/>
          <w:numId w:val="2"/>
        </w:numPr>
        <w:rPr>
          <w:sz w:val="24"/>
          <w:szCs w:val="24"/>
        </w:rPr>
      </w:pPr>
      <w:r w:rsidRPr="00C65091">
        <w:rPr>
          <w:sz w:val="24"/>
          <w:szCs w:val="24"/>
        </w:rPr>
        <w:t>Ofis tarafından yeni partnerlerle kurumlar arası Erasmus+ KA171 anlaşmasının yapılması</w:t>
      </w:r>
      <w:r>
        <w:rPr>
          <w:sz w:val="24"/>
          <w:szCs w:val="24"/>
        </w:rPr>
        <w:t xml:space="preserve"> (Ekim-Kasım 2026)</w:t>
      </w:r>
    </w:p>
    <w:p w14:paraId="30C6CE16" w14:textId="77777777" w:rsidR="00EE29F2" w:rsidRDefault="00EE29F2" w:rsidP="00EE29F2">
      <w:pPr>
        <w:rPr>
          <w:sz w:val="24"/>
          <w:szCs w:val="24"/>
        </w:rPr>
      </w:pPr>
    </w:p>
    <w:p w14:paraId="180DEF21" w14:textId="77777777" w:rsidR="00EE29F2" w:rsidRDefault="00EE29F2" w:rsidP="00EE29F2">
      <w:pPr>
        <w:rPr>
          <w:sz w:val="24"/>
          <w:szCs w:val="24"/>
        </w:rPr>
      </w:pPr>
    </w:p>
    <w:p w14:paraId="18703DA4" w14:textId="77777777" w:rsidR="003B7161" w:rsidRDefault="003B7161" w:rsidP="00EE29F2">
      <w:pPr>
        <w:rPr>
          <w:sz w:val="24"/>
          <w:szCs w:val="24"/>
        </w:rPr>
      </w:pPr>
    </w:p>
    <w:p w14:paraId="1032BBED" w14:textId="77777777" w:rsidR="003B7161" w:rsidRDefault="003B7161" w:rsidP="00EE29F2">
      <w:pPr>
        <w:rPr>
          <w:sz w:val="24"/>
          <w:szCs w:val="24"/>
        </w:rPr>
      </w:pPr>
    </w:p>
    <w:p w14:paraId="54728A0C" w14:textId="77777777" w:rsidR="003B7161" w:rsidRDefault="003B7161" w:rsidP="00EE29F2">
      <w:pPr>
        <w:rPr>
          <w:sz w:val="24"/>
          <w:szCs w:val="24"/>
        </w:rPr>
      </w:pPr>
    </w:p>
    <w:p w14:paraId="727E9FCE" w14:textId="77777777" w:rsidR="003B7161" w:rsidRDefault="003B7161" w:rsidP="00EE29F2">
      <w:pPr>
        <w:rPr>
          <w:sz w:val="24"/>
          <w:szCs w:val="24"/>
        </w:rPr>
      </w:pPr>
    </w:p>
    <w:p w14:paraId="7D6D9C3E" w14:textId="77777777" w:rsidR="003B7161" w:rsidRDefault="003B7161" w:rsidP="00EE29F2">
      <w:pPr>
        <w:rPr>
          <w:sz w:val="24"/>
          <w:szCs w:val="24"/>
        </w:rPr>
      </w:pPr>
    </w:p>
    <w:p w14:paraId="0CD50B2F" w14:textId="77777777" w:rsidR="003B7161" w:rsidRDefault="003B7161" w:rsidP="00EE29F2">
      <w:pPr>
        <w:rPr>
          <w:sz w:val="24"/>
          <w:szCs w:val="24"/>
        </w:rPr>
      </w:pPr>
    </w:p>
    <w:p w14:paraId="6F5FAD7B" w14:textId="77777777" w:rsidR="003B7161" w:rsidRDefault="003B7161" w:rsidP="00EE29F2">
      <w:pPr>
        <w:rPr>
          <w:sz w:val="24"/>
          <w:szCs w:val="24"/>
        </w:rPr>
      </w:pPr>
    </w:p>
    <w:p w14:paraId="45757BDA" w14:textId="77777777" w:rsidR="003B7161" w:rsidRDefault="003B7161" w:rsidP="00EE29F2">
      <w:pPr>
        <w:rPr>
          <w:sz w:val="24"/>
          <w:szCs w:val="24"/>
        </w:rPr>
      </w:pPr>
    </w:p>
    <w:p w14:paraId="31064CA9" w14:textId="4AB2B807" w:rsidR="004919B1" w:rsidRPr="00D55B56" w:rsidRDefault="00D55B56" w:rsidP="00D55B56">
      <w:pPr>
        <w:rPr>
          <w:b/>
          <w:bCs/>
          <w:sz w:val="24"/>
          <w:szCs w:val="24"/>
        </w:rPr>
      </w:pPr>
      <w:r w:rsidRPr="00D55B56">
        <w:rPr>
          <w:b/>
          <w:bCs/>
          <w:color w:val="EE0000"/>
          <w:sz w:val="24"/>
          <w:szCs w:val="24"/>
          <w:u w:val="single"/>
        </w:rPr>
        <w:lastRenderedPageBreak/>
        <w:t>1)</w:t>
      </w:r>
      <w:r>
        <w:rPr>
          <w:b/>
          <w:bCs/>
          <w:color w:val="EE0000"/>
          <w:sz w:val="24"/>
          <w:szCs w:val="24"/>
          <w:u w:val="single"/>
        </w:rPr>
        <w:t xml:space="preserve"> </w:t>
      </w:r>
      <w:r w:rsidRPr="00D55B56">
        <w:rPr>
          <w:b/>
          <w:bCs/>
          <w:color w:val="EE0000"/>
          <w:sz w:val="24"/>
          <w:szCs w:val="24"/>
          <w:u w:val="single"/>
        </w:rPr>
        <w:t>BAŞVURU ÖNCESİ ÖN HAZIRLIK</w:t>
      </w:r>
    </w:p>
    <w:p w14:paraId="36C27746" w14:textId="43D4C4B9" w:rsidR="00D55B56" w:rsidRPr="00D55B56" w:rsidRDefault="00D55B56" w:rsidP="004919B1">
      <w:pPr>
        <w:rPr>
          <w:sz w:val="24"/>
          <w:szCs w:val="24"/>
        </w:rPr>
      </w:pPr>
      <w:r w:rsidRPr="00D55B56">
        <w:rPr>
          <w:sz w:val="24"/>
          <w:szCs w:val="24"/>
        </w:rPr>
        <w:t>Başvuru öncesi ön hazırlık süreci, Erasmus+ KA171 / ICM projelerinde karşı kurumla yapılacak anlaşmanın (</w:t>
      </w:r>
      <w:proofErr w:type="spellStart"/>
      <w:r w:rsidRPr="00D55B56">
        <w:rPr>
          <w:sz w:val="24"/>
          <w:szCs w:val="24"/>
        </w:rPr>
        <w:t>MoU</w:t>
      </w:r>
      <w:proofErr w:type="spellEnd"/>
      <w:r w:rsidRPr="00D55B56">
        <w:rPr>
          <w:sz w:val="24"/>
          <w:szCs w:val="24"/>
        </w:rPr>
        <w:t>) sağlam bir zemine oturması ve başvurunun eksiksiz hazırlanması açısından büyük önem taşır. Aşağıda bu sürece ilişkin adımlar ve ilgili belgeler ayrıntılı biçimde açıklanmıştır.</w:t>
      </w:r>
    </w:p>
    <w:p w14:paraId="32E061FE" w14:textId="6EE86A99" w:rsidR="00D55B56" w:rsidRDefault="00D55B56" w:rsidP="00D55B56">
      <w:pPr>
        <w:rPr>
          <w:b/>
          <w:bCs/>
          <w:sz w:val="24"/>
          <w:szCs w:val="24"/>
        </w:rPr>
      </w:pPr>
      <w:r w:rsidRPr="00D55B56">
        <w:rPr>
          <w:b/>
          <w:bCs/>
          <w:sz w:val="24"/>
          <w:szCs w:val="24"/>
        </w:rPr>
        <w:t xml:space="preserve">1. Mutabakat Zaptı (Memorandum of </w:t>
      </w:r>
      <w:proofErr w:type="spellStart"/>
      <w:r w:rsidRPr="00D55B56">
        <w:rPr>
          <w:b/>
          <w:bCs/>
          <w:sz w:val="24"/>
          <w:szCs w:val="24"/>
        </w:rPr>
        <w:t>Understanding</w:t>
      </w:r>
      <w:proofErr w:type="spellEnd"/>
      <w:r w:rsidRPr="00D55B56">
        <w:rPr>
          <w:b/>
          <w:bCs/>
          <w:sz w:val="24"/>
          <w:szCs w:val="24"/>
        </w:rPr>
        <w:t xml:space="preserve"> – </w:t>
      </w:r>
      <w:proofErr w:type="spellStart"/>
      <w:r w:rsidRPr="00D55B56">
        <w:rPr>
          <w:b/>
          <w:bCs/>
          <w:sz w:val="24"/>
          <w:szCs w:val="24"/>
        </w:rPr>
        <w:t>MoU</w:t>
      </w:r>
      <w:proofErr w:type="spellEnd"/>
      <w:r w:rsidRPr="00D55B56">
        <w:rPr>
          <w:b/>
          <w:bCs/>
          <w:sz w:val="24"/>
          <w:szCs w:val="24"/>
        </w:rPr>
        <w:t xml:space="preserve">) </w:t>
      </w:r>
    </w:p>
    <w:p w14:paraId="3A2A01F1" w14:textId="161E70A9" w:rsidR="00BB200E" w:rsidRPr="00BB200E" w:rsidRDefault="00BB200E" w:rsidP="00BB200E">
      <w:pPr>
        <w:rPr>
          <w:sz w:val="24"/>
          <w:szCs w:val="24"/>
        </w:rPr>
      </w:pPr>
      <w:proofErr w:type="spellStart"/>
      <w:r w:rsidRPr="00BB200E">
        <w:rPr>
          <w:sz w:val="24"/>
          <w:szCs w:val="24"/>
        </w:rPr>
        <w:t>MoU</w:t>
      </w:r>
      <w:proofErr w:type="spellEnd"/>
      <w:r w:rsidRPr="00BB200E">
        <w:rPr>
          <w:sz w:val="24"/>
          <w:szCs w:val="24"/>
        </w:rPr>
        <w:t xml:space="preserve"> (Mutabakat Zaptı), iki kurum arasında yapılacak iş birliğinin temel çerçevesini ve</w:t>
      </w:r>
      <w:r>
        <w:rPr>
          <w:sz w:val="24"/>
          <w:szCs w:val="24"/>
        </w:rPr>
        <w:t xml:space="preserve"> </w:t>
      </w:r>
      <w:r w:rsidRPr="00BB200E">
        <w:rPr>
          <w:sz w:val="24"/>
          <w:szCs w:val="24"/>
        </w:rPr>
        <w:t>niyetlerini yazılı olarak ortaya koyan, ön anlaşma niteliğinde resmî bir belgedir.</w:t>
      </w:r>
    </w:p>
    <w:p w14:paraId="02F30246" w14:textId="77777777" w:rsidR="00D55B56" w:rsidRPr="00D55B56" w:rsidRDefault="00D55B56" w:rsidP="00D55B56">
      <w:pPr>
        <w:rPr>
          <w:sz w:val="24"/>
          <w:szCs w:val="24"/>
        </w:rPr>
      </w:pPr>
      <w:r w:rsidRPr="00D55B56">
        <w:rPr>
          <w:sz w:val="24"/>
          <w:szCs w:val="24"/>
        </w:rPr>
        <w:t xml:space="preserve">Başvuru sürecine geçmeden önce, anlaşma yapılması hedeflenen üniversite ile iş birliğinin çerçevesini belirleyen bir </w:t>
      </w:r>
      <w:proofErr w:type="spellStart"/>
      <w:r w:rsidRPr="00D55B56">
        <w:rPr>
          <w:sz w:val="24"/>
          <w:szCs w:val="24"/>
        </w:rPr>
        <w:t>MoU</w:t>
      </w:r>
      <w:proofErr w:type="spellEnd"/>
      <w:r w:rsidRPr="00D55B56">
        <w:rPr>
          <w:sz w:val="24"/>
          <w:szCs w:val="24"/>
        </w:rPr>
        <w:t xml:space="preserve"> (Mutabakat Zaptı) taslağı hazırlanır. Bu taslakta:</w:t>
      </w:r>
    </w:p>
    <w:p w14:paraId="3FAAE4B0" w14:textId="77777777" w:rsidR="00D55B56" w:rsidRPr="00D55B56" w:rsidRDefault="00D55B56" w:rsidP="00D55B56">
      <w:pPr>
        <w:numPr>
          <w:ilvl w:val="0"/>
          <w:numId w:val="3"/>
        </w:numPr>
        <w:rPr>
          <w:sz w:val="24"/>
          <w:szCs w:val="24"/>
        </w:rPr>
      </w:pPr>
      <w:r w:rsidRPr="00D55B56">
        <w:rPr>
          <w:sz w:val="24"/>
          <w:szCs w:val="24"/>
        </w:rPr>
        <w:t>Karşı kurumun adı, ülkesi ve iletişim bilgileri,</w:t>
      </w:r>
    </w:p>
    <w:p w14:paraId="1A1402B1" w14:textId="5639E430" w:rsidR="00D55B56" w:rsidRPr="00D55B56" w:rsidRDefault="00D55B56" w:rsidP="00D55B56">
      <w:pPr>
        <w:numPr>
          <w:ilvl w:val="0"/>
          <w:numId w:val="3"/>
        </w:numPr>
        <w:rPr>
          <w:sz w:val="24"/>
          <w:szCs w:val="24"/>
        </w:rPr>
      </w:pPr>
      <w:r w:rsidRPr="00D55B56">
        <w:rPr>
          <w:sz w:val="24"/>
          <w:szCs w:val="24"/>
        </w:rPr>
        <w:t xml:space="preserve">Fakülte/bölüm </w:t>
      </w:r>
      <w:r>
        <w:rPr>
          <w:sz w:val="24"/>
          <w:szCs w:val="24"/>
        </w:rPr>
        <w:t xml:space="preserve">ya da üniversite düzeyinde </w:t>
      </w:r>
      <w:r w:rsidRPr="00D55B56">
        <w:rPr>
          <w:sz w:val="24"/>
          <w:szCs w:val="24"/>
        </w:rPr>
        <w:t>iş birliği yapılacak birimler,</w:t>
      </w:r>
    </w:p>
    <w:p w14:paraId="0CB8071D" w14:textId="05BCB85A" w:rsidR="00D55B56" w:rsidRPr="00D55B56" w:rsidRDefault="00D55B56" w:rsidP="00D55B56">
      <w:pPr>
        <w:numPr>
          <w:ilvl w:val="0"/>
          <w:numId w:val="3"/>
        </w:numPr>
        <w:rPr>
          <w:sz w:val="24"/>
          <w:szCs w:val="24"/>
        </w:rPr>
      </w:pPr>
      <w:r>
        <w:rPr>
          <w:sz w:val="24"/>
          <w:szCs w:val="24"/>
        </w:rPr>
        <w:t>(Varsa) ö</w:t>
      </w:r>
      <w:r w:rsidRPr="00D55B56">
        <w:rPr>
          <w:sz w:val="24"/>
          <w:szCs w:val="24"/>
        </w:rPr>
        <w:t>ğrenci ve personel hareketliliğinin kapsamı (lisans, yüksek lisans, doktora, akademik/idarî personel vb.),</w:t>
      </w:r>
    </w:p>
    <w:p w14:paraId="08AC96EA" w14:textId="2D72C25F" w:rsidR="00D55B56" w:rsidRPr="00D55B56" w:rsidRDefault="00D55B56" w:rsidP="00D55B56">
      <w:pPr>
        <w:numPr>
          <w:ilvl w:val="0"/>
          <w:numId w:val="3"/>
        </w:numPr>
        <w:rPr>
          <w:b/>
          <w:bCs/>
          <w:sz w:val="24"/>
          <w:szCs w:val="24"/>
        </w:rPr>
      </w:pPr>
      <w:r w:rsidRPr="00D55B56">
        <w:rPr>
          <w:sz w:val="24"/>
          <w:szCs w:val="24"/>
        </w:rPr>
        <w:t>İş birliğinin genel hedefleri ve beklentiler</w:t>
      </w:r>
      <w:r>
        <w:rPr>
          <w:b/>
          <w:bCs/>
          <w:sz w:val="24"/>
          <w:szCs w:val="24"/>
        </w:rPr>
        <w:t xml:space="preserve"> </w:t>
      </w:r>
      <w:r w:rsidRPr="00D55B56">
        <w:rPr>
          <w:sz w:val="24"/>
          <w:szCs w:val="24"/>
        </w:rPr>
        <w:t>gibi temel bilgiler yer alır.</w:t>
      </w:r>
    </w:p>
    <w:p w14:paraId="5B244A95" w14:textId="33A45EAD" w:rsidR="00D55B56" w:rsidRPr="00D55B56" w:rsidRDefault="00D55B56" w:rsidP="00D55B56">
      <w:pPr>
        <w:numPr>
          <w:ilvl w:val="0"/>
          <w:numId w:val="3"/>
        </w:numPr>
        <w:rPr>
          <w:b/>
          <w:bCs/>
          <w:sz w:val="24"/>
          <w:szCs w:val="24"/>
        </w:rPr>
      </w:pPr>
      <w:r>
        <w:rPr>
          <w:sz w:val="24"/>
          <w:szCs w:val="24"/>
        </w:rPr>
        <w:t>Üniversiteyi finansal olarak bağlayıcı olmaması</w:t>
      </w:r>
      <w:r>
        <w:rPr>
          <w:b/>
          <w:bCs/>
          <w:sz w:val="24"/>
          <w:szCs w:val="24"/>
        </w:rPr>
        <w:t xml:space="preserve"> </w:t>
      </w:r>
      <w:r w:rsidRPr="00D55B56">
        <w:rPr>
          <w:sz w:val="24"/>
          <w:szCs w:val="24"/>
        </w:rPr>
        <w:t>gibi detaylar yer alır.</w:t>
      </w:r>
    </w:p>
    <w:p w14:paraId="4BFBE57D" w14:textId="6EE1341B" w:rsidR="00D55B56" w:rsidRPr="00D55B56" w:rsidRDefault="00D55B56" w:rsidP="00D55B56">
      <w:pPr>
        <w:rPr>
          <w:sz w:val="24"/>
          <w:szCs w:val="24"/>
        </w:rPr>
      </w:pPr>
      <w:proofErr w:type="spellStart"/>
      <w:r>
        <w:rPr>
          <w:sz w:val="24"/>
          <w:szCs w:val="24"/>
        </w:rPr>
        <w:t>MoU</w:t>
      </w:r>
      <w:proofErr w:type="spellEnd"/>
      <w:r>
        <w:rPr>
          <w:sz w:val="24"/>
          <w:szCs w:val="24"/>
        </w:rPr>
        <w:t xml:space="preserve"> </w:t>
      </w:r>
      <w:r w:rsidRPr="00D55B56">
        <w:rPr>
          <w:sz w:val="24"/>
          <w:szCs w:val="24"/>
        </w:rPr>
        <w:t>taslağı</w:t>
      </w:r>
      <w:r>
        <w:rPr>
          <w:sz w:val="24"/>
          <w:szCs w:val="24"/>
        </w:rPr>
        <w:t>, bu çerçevede</w:t>
      </w:r>
      <w:r w:rsidRPr="00D55B56">
        <w:rPr>
          <w:sz w:val="24"/>
          <w:szCs w:val="24"/>
        </w:rPr>
        <w:t xml:space="preserve"> doldurularak karşı kuruma gönderi</w:t>
      </w:r>
      <w:r>
        <w:rPr>
          <w:sz w:val="24"/>
          <w:szCs w:val="24"/>
        </w:rPr>
        <w:t>lir</w:t>
      </w:r>
      <w:r w:rsidRPr="00D55B56">
        <w:rPr>
          <w:sz w:val="24"/>
          <w:szCs w:val="24"/>
        </w:rPr>
        <w:t xml:space="preserve"> ve </w:t>
      </w:r>
      <w:proofErr w:type="spellStart"/>
      <w:r>
        <w:rPr>
          <w:sz w:val="24"/>
          <w:szCs w:val="24"/>
        </w:rPr>
        <w:t>MoU</w:t>
      </w:r>
      <w:proofErr w:type="spellEnd"/>
      <w:r>
        <w:rPr>
          <w:sz w:val="24"/>
          <w:szCs w:val="24"/>
        </w:rPr>
        <w:t xml:space="preserve"> </w:t>
      </w:r>
      <w:r w:rsidRPr="00D55B56">
        <w:rPr>
          <w:sz w:val="24"/>
          <w:szCs w:val="24"/>
        </w:rPr>
        <w:t>karşı kurum</w:t>
      </w:r>
      <w:r>
        <w:rPr>
          <w:sz w:val="24"/>
          <w:szCs w:val="24"/>
        </w:rPr>
        <w:t>un</w:t>
      </w:r>
      <w:r w:rsidRPr="00D55B56">
        <w:rPr>
          <w:sz w:val="24"/>
          <w:szCs w:val="24"/>
        </w:rPr>
        <w:t xml:space="preserve"> yasal temsilcisi tarafından onaylanması</w:t>
      </w:r>
      <w:r>
        <w:rPr>
          <w:sz w:val="24"/>
          <w:szCs w:val="24"/>
        </w:rPr>
        <w:t xml:space="preserve">nın ardından </w:t>
      </w:r>
      <w:r w:rsidRPr="00D55B56">
        <w:rPr>
          <w:sz w:val="24"/>
          <w:szCs w:val="24"/>
        </w:rPr>
        <w:t>ofisimize gönderil</w:t>
      </w:r>
      <w:r>
        <w:rPr>
          <w:sz w:val="24"/>
          <w:szCs w:val="24"/>
        </w:rPr>
        <w:t>ir.</w:t>
      </w:r>
    </w:p>
    <w:p w14:paraId="34A9E75D" w14:textId="77777777" w:rsidR="00D550CE" w:rsidRPr="00D550CE" w:rsidRDefault="00D550CE" w:rsidP="00D550CE">
      <w:pPr>
        <w:rPr>
          <w:b/>
          <w:bCs/>
          <w:sz w:val="24"/>
          <w:szCs w:val="24"/>
        </w:rPr>
      </w:pPr>
      <w:r w:rsidRPr="00D550CE">
        <w:rPr>
          <w:b/>
          <w:bCs/>
          <w:sz w:val="24"/>
          <w:szCs w:val="24"/>
        </w:rPr>
        <w:t>Notlar:</w:t>
      </w:r>
    </w:p>
    <w:p w14:paraId="751DAEED" w14:textId="77777777" w:rsidR="00D550CE" w:rsidRDefault="00D550CE" w:rsidP="00D550CE">
      <w:pPr>
        <w:rPr>
          <w:sz w:val="24"/>
          <w:szCs w:val="24"/>
        </w:rPr>
      </w:pPr>
      <w:r w:rsidRPr="00D550CE">
        <w:rPr>
          <w:sz w:val="24"/>
          <w:szCs w:val="24"/>
        </w:rPr>
        <w:t>*</w:t>
      </w:r>
      <w:r>
        <w:rPr>
          <w:sz w:val="24"/>
          <w:szCs w:val="24"/>
        </w:rPr>
        <w:t xml:space="preserve"> </w:t>
      </w:r>
      <w:proofErr w:type="spellStart"/>
      <w:r>
        <w:rPr>
          <w:sz w:val="24"/>
          <w:szCs w:val="24"/>
        </w:rPr>
        <w:t>MoU’nun</w:t>
      </w:r>
      <w:proofErr w:type="spellEnd"/>
      <w:r>
        <w:rPr>
          <w:sz w:val="24"/>
          <w:szCs w:val="24"/>
        </w:rPr>
        <w:t xml:space="preserve"> onayında karşı kurumun prosedürlerinden kaynaklanan bir gecikme yaşanırsa ICM önceliklendirilir.</w:t>
      </w:r>
    </w:p>
    <w:p w14:paraId="0ECCB9A1" w14:textId="77777777" w:rsidR="00D550CE" w:rsidRPr="00D550CE" w:rsidRDefault="00D550CE" w:rsidP="00D550CE">
      <w:pPr>
        <w:rPr>
          <w:sz w:val="24"/>
          <w:szCs w:val="24"/>
        </w:rPr>
      </w:pPr>
      <w:r>
        <w:rPr>
          <w:sz w:val="24"/>
          <w:szCs w:val="24"/>
        </w:rPr>
        <w:t xml:space="preserve">* Karşı kurum, üniversitemizin </w:t>
      </w:r>
      <w:proofErr w:type="spellStart"/>
      <w:r>
        <w:rPr>
          <w:sz w:val="24"/>
          <w:szCs w:val="24"/>
        </w:rPr>
        <w:t>MoU</w:t>
      </w:r>
      <w:proofErr w:type="spellEnd"/>
      <w:r>
        <w:rPr>
          <w:sz w:val="24"/>
          <w:szCs w:val="24"/>
        </w:rPr>
        <w:t xml:space="preserve"> taslağına alternatif olarak kendi </w:t>
      </w:r>
      <w:proofErr w:type="spellStart"/>
      <w:r>
        <w:rPr>
          <w:sz w:val="24"/>
          <w:szCs w:val="24"/>
        </w:rPr>
        <w:t>MoU</w:t>
      </w:r>
      <w:proofErr w:type="spellEnd"/>
      <w:r>
        <w:rPr>
          <w:sz w:val="24"/>
          <w:szCs w:val="24"/>
        </w:rPr>
        <w:t xml:space="preserve"> taslağını önerirse taslak, Ofisimiz ve ilgili birimler tarafından incelenir.</w:t>
      </w:r>
    </w:p>
    <w:p w14:paraId="3D3AF9F8" w14:textId="77777777" w:rsidR="00D55B56" w:rsidRPr="00D55B56" w:rsidRDefault="00D55B56" w:rsidP="00D55B56">
      <w:pPr>
        <w:rPr>
          <w:b/>
          <w:bCs/>
          <w:sz w:val="24"/>
          <w:szCs w:val="24"/>
        </w:rPr>
      </w:pPr>
    </w:p>
    <w:p w14:paraId="60264ACD" w14:textId="71B6A031" w:rsidR="00D55B56" w:rsidRPr="00D55B56" w:rsidRDefault="00563645" w:rsidP="00D55B56">
      <w:pPr>
        <w:rPr>
          <w:b/>
          <w:bCs/>
          <w:sz w:val="24"/>
          <w:szCs w:val="24"/>
        </w:rPr>
      </w:pPr>
      <w:r>
        <w:rPr>
          <w:b/>
          <w:bCs/>
          <w:sz w:val="24"/>
          <w:szCs w:val="24"/>
        </w:rPr>
        <w:t xml:space="preserve">2. </w:t>
      </w:r>
      <w:proofErr w:type="spellStart"/>
      <w:r w:rsidR="00D55B56" w:rsidRPr="00D55B56">
        <w:rPr>
          <w:b/>
          <w:bCs/>
          <w:sz w:val="24"/>
          <w:szCs w:val="24"/>
        </w:rPr>
        <w:t>MoU</w:t>
      </w:r>
      <w:proofErr w:type="spellEnd"/>
      <w:r w:rsidR="00D55B56" w:rsidRPr="00D55B56">
        <w:rPr>
          <w:b/>
          <w:bCs/>
          <w:sz w:val="24"/>
          <w:szCs w:val="24"/>
        </w:rPr>
        <w:t xml:space="preserve"> </w:t>
      </w:r>
      <w:r w:rsidR="00BB200E">
        <w:rPr>
          <w:b/>
          <w:bCs/>
          <w:sz w:val="24"/>
          <w:szCs w:val="24"/>
        </w:rPr>
        <w:t>Talep</w:t>
      </w:r>
      <w:r w:rsidR="00D55B56" w:rsidRPr="00D55B56">
        <w:rPr>
          <w:b/>
          <w:bCs/>
          <w:sz w:val="24"/>
          <w:szCs w:val="24"/>
        </w:rPr>
        <w:t xml:space="preserve"> Formunun Doldurulması</w:t>
      </w:r>
    </w:p>
    <w:p w14:paraId="3810725D" w14:textId="5098F242" w:rsidR="00D55B56" w:rsidRPr="00D55B56" w:rsidRDefault="00D55B56" w:rsidP="00D55B56">
      <w:pPr>
        <w:rPr>
          <w:sz w:val="24"/>
          <w:szCs w:val="24"/>
        </w:rPr>
      </w:pPr>
      <w:r w:rsidRPr="00D55B56">
        <w:rPr>
          <w:sz w:val="24"/>
          <w:szCs w:val="24"/>
        </w:rPr>
        <w:t xml:space="preserve">Anlaşma yapılması hedeflenen üniversiteye ilişkin bilgilerin yer aldığı </w:t>
      </w:r>
      <w:proofErr w:type="spellStart"/>
      <w:r w:rsidRPr="00D55B56">
        <w:rPr>
          <w:sz w:val="24"/>
          <w:szCs w:val="24"/>
        </w:rPr>
        <w:t>MoU</w:t>
      </w:r>
      <w:proofErr w:type="spellEnd"/>
      <w:r w:rsidRPr="00D55B56">
        <w:rPr>
          <w:sz w:val="24"/>
          <w:szCs w:val="24"/>
        </w:rPr>
        <w:t xml:space="preserve"> başvuru formu doldurulur. Bu formda:</w:t>
      </w:r>
    </w:p>
    <w:p w14:paraId="6A003618" w14:textId="77777777" w:rsidR="00D55B56" w:rsidRPr="00D55B56" w:rsidRDefault="00D55B56" w:rsidP="00D55B56">
      <w:pPr>
        <w:numPr>
          <w:ilvl w:val="0"/>
          <w:numId w:val="4"/>
        </w:numPr>
        <w:rPr>
          <w:sz w:val="24"/>
          <w:szCs w:val="24"/>
        </w:rPr>
      </w:pPr>
      <w:r w:rsidRPr="00D55B56">
        <w:rPr>
          <w:sz w:val="24"/>
          <w:szCs w:val="24"/>
        </w:rPr>
        <w:t>Karşı kurumun resmî kurumsal bilgileri,</w:t>
      </w:r>
    </w:p>
    <w:p w14:paraId="25282E88" w14:textId="77777777" w:rsidR="00D55B56" w:rsidRPr="00D55B56" w:rsidRDefault="00D55B56" w:rsidP="00D55B56">
      <w:pPr>
        <w:numPr>
          <w:ilvl w:val="0"/>
          <w:numId w:val="4"/>
        </w:numPr>
        <w:rPr>
          <w:sz w:val="24"/>
          <w:szCs w:val="24"/>
        </w:rPr>
      </w:pPr>
      <w:r w:rsidRPr="00D55B56">
        <w:rPr>
          <w:sz w:val="24"/>
          <w:szCs w:val="24"/>
        </w:rPr>
        <w:t>Anlaşmaya aracılık eden öğretim üyesinin (danışman) bilgileri,</w:t>
      </w:r>
    </w:p>
    <w:p w14:paraId="118DDBE5" w14:textId="0C7466E2" w:rsidR="00D55B56" w:rsidRPr="00D55B56" w:rsidRDefault="00D55B56" w:rsidP="00D55B56">
      <w:pPr>
        <w:numPr>
          <w:ilvl w:val="0"/>
          <w:numId w:val="4"/>
        </w:numPr>
        <w:rPr>
          <w:sz w:val="24"/>
          <w:szCs w:val="24"/>
        </w:rPr>
      </w:pPr>
      <w:r w:rsidRPr="00D55B56">
        <w:rPr>
          <w:sz w:val="24"/>
          <w:szCs w:val="24"/>
        </w:rPr>
        <w:t xml:space="preserve">Planlanan </w:t>
      </w:r>
      <w:r w:rsidR="00BB200E">
        <w:rPr>
          <w:sz w:val="24"/>
          <w:szCs w:val="24"/>
        </w:rPr>
        <w:t>anlaşma teklifi ve anlaşma çıktıları</w:t>
      </w:r>
      <w:r>
        <w:rPr>
          <w:sz w:val="24"/>
          <w:szCs w:val="24"/>
        </w:rPr>
        <w:t xml:space="preserve"> </w:t>
      </w:r>
      <w:r w:rsidRPr="00D55B56">
        <w:rPr>
          <w:sz w:val="24"/>
          <w:szCs w:val="24"/>
        </w:rPr>
        <w:t>detaylı şekilde belirtilir.</w:t>
      </w:r>
    </w:p>
    <w:p w14:paraId="0A39946C" w14:textId="7B34CDFD" w:rsidR="00D55B56" w:rsidRPr="00D55B56" w:rsidRDefault="00D55B56" w:rsidP="00D55B56">
      <w:pPr>
        <w:rPr>
          <w:sz w:val="24"/>
          <w:szCs w:val="24"/>
        </w:rPr>
      </w:pPr>
      <w:r w:rsidRPr="00D55B56">
        <w:rPr>
          <w:sz w:val="24"/>
          <w:szCs w:val="24"/>
        </w:rPr>
        <w:t>Form, ilgili danışman/öğretim üyesi tarafından doldurulduktan sonra ofise</w:t>
      </w:r>
      <w:r w:rsidR="00BB200E">
        <w:rPr>
          <w:sz w:val="24"/>
          <w:szCs w:val="24"/>
        </w:rPr>
        <w:t xml:space="preserve"> </w:t>
      </w:r>
      <w:r w:rsidRPr="00D55B56">
        <w:rPr>
          <w:sz w:val="24"/>
          <w:szCs w:val="24"/>
        </w:rPr>
        <w:t>teslim edilir.</w:t>
      </w:r>
    </w:p>
    <w:p w14:paraId="566F929B" w14:textId="77777777" w:rsidR="00D55B56" w:rsidRDefault="00D55B56" w:rsidP="004919B1">
      <w:pPr>
        <w:rPr>
          <w:b/>
          <w:bCs/>
          <w:sz w:val="24"/>
          <w:szCs w:val="24"/>
        </w:rPr>
      </w:pPr>
    </w:p>
    <w:p w14:paraId="26058DAD" w14:textId="2258E367" w:rsidR="004919B1" w:rsidRDefault="00563645" w:rsidP="004919B1">
      <w:pPr>
        <w:rPr>
          <w:b/>
          <w:bCs/>
          <w:sz w:val="24"/>
          <w:szCs w:val="24"/>
        </w:rPr>
      </w:pPr>
      <w:r>
        <w:rPr>
          <w:b/>
          <w:bCs/>
          <w:sz w:val="24"/>
          <w:szCs w:val="24"/>
        </w:rPr>
        <w:t xml:space="preserve">3. </w:t>
      </w:r>
      <w:r w:rsidR="004919B1">
        <w:rPr>
          <w:b/>
          <w:bCs/>
          <w:sz w:val="24"/>
          <w:szCs w:val="24"/>
        </w:rPr>
        <w:t xml:space="preserve">ICM Başvuru </w:t>
      </w:r>
      <w:r w:rsidR="00951356">
        <w:rPr>
          <w:b/>
          <w:bCs/>
          <w:sz w:val="24"/>
          <w:szCs w:val="24"/>
        </w:rPr>
        <w:t>F</w:t>
      </w:r>
      <w:r w:rsidR="004919B1">
        <w:rPr>
          <w:b/>
          <w:bCs/>
          <w:sz w:val="24"/>
          <w:szCs w:val="24"/>
        </w:rPr>
        <w:t>ormu</w:t>
      </w:r>
      <w:r w:rsidR="00951356">
        <w:rPr>
          <w:b/>
          <w:bCs/>
          <w:sz w:val="24"/>
          <w:szCs w:val="24"/>
        </w:rPr>
        <w:t xml:space="preserve"> (ICM </w:t>
      </w:r>
      <w:proofErr w:type="spellStart"/>
      <w:r w:rsidR="00951356">
        <w:rPr>
          <w:b/>
          <w:bCs/>
          <w:sz w:val="24"/>
          <w:szCs w:val="24"/>
        </w:rPr>
        <w:t>Partnership</w:t>
      </w:r>
      <w:proofErr w:type="spellEnd"/>
      <w:r w:rsidR="00951356">
        <w:rPr>
          <w:b/>
          <w:bCs/>
          <w:sz w:val="24"/>
          <w:szCs w:val="24"/>
        </w:rPr>
        <w:t xml:space="preserve"> Form)</w:t>
      </w:r>
    </w:p>
    <w:p w14:paraId="5A55A376" w14:textId="2C5D4E21" w:rsidR="000D4265" w:rsidRDefault="000D4265" w:rsidP="004919B1">
      <w:pPr>
        <w:rPr>
          <w:sz w:val="24"/>
          <w:szCs w:val="24"/>
        </w:rPr>
      </w:pPr>
      <w:r w:rsidRPr="000D4265">
        <w:rPr>
          <w:sz w:val="24"/>
          <w:szCs w:val="24"/>
        </w:rPr>
        <w:lastRenderedPageBreak/>
        <w:t>Erasmus+ Uluslararası Kredi Hareketliliği (ICM) Ortaklık Formu, I</w:t>
      </w:r>
      <w:r>
        <w:rPr>
          <w:sz w:val="24"/>
          <w:szCs w:val="24"/>
        </w:rPr>
        <w:t>SUBÜ</w:t>
      </w:r>
      <w:r w:rsidRPr="000D4265">
        <w:rPr>
          <w:sz w:val="24"/>
          <w:szCs w:val="24"/>
        </w:rPr>
        <w:t xml:space="preserve"> ile iş birliği yapacak kurumların kurumsal bilgilerini, planlanan hareketlilik türlerini ve ortaklığın tematik odak alanlarını toplamayı amaçlayan tanıtıcı bir formdur. Ayrıca, proje sorumlularından, planlanan iş birliğinin kurumların uluslararasılaşma stratejisiyle ilişkisini, beklenen etkiyi ve yaygınlaştırma faaliyetlerini kısaca açıklamaları beklenmektedir.</w:t>
      </w:r>
    </w:p>
    <w:p w14:paraId="1E0EF781" w14:textId="03721A1D" w:rsidR="004919B1" w:rsidRDefault="004919B1" w:rsidP="004919B1">
      <w:pPr>
        <w:rPr>
          <w:sz w:val="24"/>
          <w:szCs w:val="24"/>
        </w:rPr>
      </w:pPr>
      <w:r w:rsidRPr="00C54280">
        <w:rPr>
          <w:sz w:val="24"/>
          <w:szCs w:val="24"/>
        </w:rPr>
        <w:t>ICM formu</w:t>
      </w:r>
      <w:r w:rsidR="000D4265">
        <w:rPr>
          <w:sz w:val="24"/>
          <w:szCs w:val="24"/>
        </w:rPr>
        <w:t>, iki kısımdan oluşmaktadır: i) Kurumsal bilgi bölümü, ii) Proje yazımı bölümü</w:t>
      </w:r>
    </w:p>
    <w:p w14:paraId="06512194" w14:textId="77777777" w:rsidR="00951356" w:rsidRDefault="00951356" w:rsidP="004919B1">
      <w:pPr>
        <w:rPr>
          <w:sz w:val="24"/>
          <w:szCs w:val="24"/>
        </w:rPr>
      </w:pPr>
    </w:p>
    <w:p w14:paraId="04A887B2" w14:textId="3C964206" w:rsidR="00951356" w:rsidRPr="00951356" w:rsidRDefault="00951356" w:rsidP="00951356">
      <w:pPr>
        <w:rPr>
          <w:b/>
          <w:bCs/>
          <w:sz w:val="24"/>
          <w:szCs w:val="24"/>
        </w:rPr>
      </w:pPr>
      <w:r w:rsidRPr="00951356">
        <w:rPr>
          <w:b/>
          <w:bCs/>
          <w:sz w:val="24"/>
          <w:szCs w:val="24"/>
        </w:rPr>
        <w:t>3.1.</w:t>
      </w:r>
      <w:r>
        <w:rPr>
          <w:sz w:val="24"/>
          <w:szCs w:val="24"/>
        </w:rPr>
        <w:t xml:space="preserve"> </w:t>
      </w:r>
      <w:r w:rsidRPr="00951356">
        <w:rPr>
          <w:b/>
          <w:bCs/>
          <w:sz w:val="24"/>
          <w:szCs w:val="24"/>
        </w:rPr>
        <w:t xml:space="preserve">Kurumsal </w:t>
      </w:r>
      <w:r>
        <w:rPr>
          <w:b/>
          <w:bCs/>
          <w:sz w:val="24"/>
          <w:szCs w:val="24"/>
        </w:rPr>
        <w:t xml:space="preserve">Bilgi </w:t>
      </w:r>
      <w:r w:rsidRPr="00951356">
        <w:rPr>
          <w:b/>
          <w:bCs/>
          <w:sz w:val="24"/>
          <w:szCs w:val="24"/>
        </w:rPr>
        <w:t>Bölümü</w:t>
      </w:r>
    </w:p>
    <w:p w14:paraId="506A722F" w14:textId="4D5751D6" w:rsidR="00951356" w:rsidRPr="00951356" w:rsidRDefault="00951356" w:rsidP="00951356">
      <w:pPr>
        <w:rPr>
          <w:sz w:val="24"/>
          <w:szCs w:val="24"/>
        </w:rPr>
      </w:pPr>
      <w:r w:rsidRPr="00951356">
        <w:rPr>
          <w:sz w:val="24"/>
          <w:szCs w:val="24"/>
        </w:rPr>
        <w:t>Formun ilk kısmında, karşı kurumun kurumsal bilgileri yer alır</w:t>
      </w:r>
      <w:r w:rsidR="000D4265">
        <w:rPr>
          <w:sz w:val="24"/>
          <w:szCs w:val="24"/>
        </w:rPr>
        <w:t xml:space="preserve"> ve anlaşma yapılacak kurum yetkilisi tarafından doldurulur.</w:t>
      </w:r>
    </w:p>
    <w:p w14:paraId="1EAB4998" w14:textId="77777777" w:rsidR="00951356" w:rsidRPr="00951356" w:rsidRDefault="00951356" w:rsidP="00951356">
      <w:pPr>
        <w:numPr>
          <w:ilvl w:val="0"/>
          <w:numId w:val="7"/>
        </w:numPr>
        <w:rPr>
          <w:sz w:val="24"/>
          <w:szCs w:val="24"/>
        </w:rPr>
      </w:pPr>
      <w:r w:rsidRPr="00951356">
        <w:rPr>
          <w:sz w:val="24"/>
          <w:szCs w:val="24"/>
        </w:rPr>
        <w:t>Üniversitenin tam adı, adresi, web sayfası,</w:t>
      </w:r>
    </w:p>
    <w:p w14:paraId="2C3321DD" w14:textId="77777777" w:rsidR="00951356" w:rsidRPr="00951356" w:rsidRDefault="00951356" w:rsidP="00951356">
      <w:pPr>
        <w:numPr>
          <w:ilvl w:val="0"/>
          <w:numId w:val="7"/>
        </w:numPr>
        <w:rPr>
          <w:sz w:val="24"/>
          <w:szCs w:val="24"/>
        </w:rPr>
      </w:pPr>
      <w:r w:rsidRPr="00951356">
        <w:rPr>
          <w:sz w:val="24"/>
          <w:szCs w:val="24"/>
        </w:rPr>
        <w:t>Erasmus/uluslararası ilişkiler ofisi iletişim bilgileri,</w:t>
      </w:r>
    </w:p>
    <w:p w14:paraId="40A6E65D" w14:textId="4765E22E" w:rsidR="00951356" w:rsidRPr="00951356" w:rsidRDefault="00951356" w:rsidP="00951356">
      <w:pPr>
        <w:numPr>
          <w:ilvl w:val="0"/>
          <w:numId w:val="7"/>
        </w:numPr>
        <w:rPr>
          <w:sz w:val="24"/>
          <w:szCs w:val="24"/>
        </w:rPr>
      </w:pPr>
      <w:r w:rsidRPr="00951356">
        <w:rPr>
          <w:sz w:val="24"/>
          <w:szCs w:val="24"/>
        </w:rPr>
        <w:t>İlgili</w:t>
      </w:r>
      <w:r w:rsidR="000D4265">
        <w:rPr>
          <w:sz w:val="24"/>
          <w:szCs w:val="24"/>
        </w:rPr>
        <w:t xml:space="preserve"> akademik alan</w:t>
      </w:r>
      <w:r w:rsidRPr="00951356">
        <w:rPr>
          <w:sz w:val="24"/>
          <w:szCs w:val="24"/>
        </w:rPr>
        <w:t xml:space="preserve"> bilgileri,</w:t>
      </w:r>
    </w:p>
    <w:p w14:paraId="5DE057C6" w14:textId="454CAC58" w:rsidR="00951356" w:rsidRPr="00951356" w:rsidRDefault="000D4265" w:rsidP="00951356">
      <w:pPr>
        <w:numPr>
          <w:ilvl w:val="0"/>
          <w:numId w:val="7"/>
        </w:numPr>
        <w:rPr>
          <w:sz w:val="24"/>
          <w:szCs w:val="24"/>
        </w:rPr>
      </w:pPr>
      <w:r>
        <w:rPr>
          <w:sz w:val="24"/>
          <w:szCs w:val="24"/>
        </w:rPr>
        <w:t>K</w:t>
      </w:r>
      <w:r w:rsidR="00951356" w:rsidRPr="00951356">
        <w:rPr>
          <w:sz w:val="24"/>
          <w:szCs w:val="24"/>
        </w:rPr>
        <w:t>urumsal profil ve kısa tanıtım.</w:t>
      </w:r>
    </w:p>
    <w:p w14:paraId="0294268B" w14:textId="77777777" w:rsidR="00951356" w:rsidRPr="00951356" w:rsidRDefault="00951356" w:rsidP="00951356">
      <w:pPr>
        <w:rPr>
          <w:sz w:val="24"/>
          <w:szCs w:val="24"/>
        </w:rPr>
      </w:pPr>
      <w:r w:rsidRPr="00951356">
        <w:rPr>
          <w:sz w:val="24"/>
          <w:szCs w:val="24"/>
        </w:rPr>
        <w:t>Bu kısım, hareketlilik yapılacak kurumun tanımlanması ve projede doğru şekilde referans verilmesi için gereklidir.</w:t>
      </w:r>
    </w:p>
    <w:p w14:paraId="1C2C99BC" w14:textId="08974D49" w:rsidR="00951356" w:rsidRDefault="00951356" w:rsidP="004919B1">
      <w:pPr>
        <w:rPr>
          <w:sz w:val="24"/>
          <w:szCs w:val="24"/>
        </w:rPr>
      </w:pPr>
    </w:p>
    <w:p w14:paraId="35C20E96" w14:textId="764CA396" w:rsidR="00951356" w:rsidRPr="00951356" w:rsidRDefault="00951356" w:rsidP="004919B1">
      <w:pPr>
        <w:rPr>
          <w:b/>
          <w:bCs/>
          <w:sz w:val="24"/>
          <w:szCs w:val="24"/>
        </w:rPr>
      </w:pPr>
      <w:r w:rsidRPr="00951356">
        <w:rPr>
          <w:b/>
          <w:bCs/>
          <w:sz w:val="24"/>
          <w:szCs w:val="24"/>
        </w:rPr>
        <w:t>3.2. Proje Yazımı Bölümü</w:t>
      </w:r>
    </w:p>
    <w:p w14:paraId="30A51D1C" w14:textId="6916097D" w:rsidR="000D4265" w:rsidRDefault="000D4265" w:rsidP="000D4265">
      <w:pPr>
        <w:rPr>
          <w:sz w:val="24"/>
          <w:szCs w:val="24"/>
        </w:rPr>
      </w:pPr>
      <w:r w:rsidRPr="00951356">
        <w:rPr>
          <w:sz w:val="24"/>
          <w:szCs w:val="24"/>
        </w:rPr>
        <w:t xml:space="preserve">Formun </w:t>
      </w:r>
      <w:r>
        <w:rPr>
          <w:sz w:val="24"/>
          <w:szCs w:val="24"/>
        </w:rPr>
        <w:t xml:space="preserve">ikinci </w:t>
      </w:r>
      <w:r w:rsidRPr="00951356">
        <w:rPr>
          <w:sz w:val="24"/>
          <w:szCs w:val="24"/>
        </w:rPr>
        <w:t xml:space="preserve">kısmı, </w:t>
      </w:r>
      <w:r>
        <w:rPr>
          <w:sz w:val="24"/>
          <w:szCs w:val="24"/>
        </w:rPr>
        <w:t xml:space="preserve">danışman tarafından doldurulur. </w:t>
      </w:r>
    </w:p>
    <w:p w14:paraId="6D81542A" w14:textId="57540A89" w:rsidR="00951356" w:rsidRPr="008740F6" w:rsidRDefault="00951356" w:rsidP="008740F6">
      <w:pPr>
        <w:pStyle w:val="ListeParagraf"/>
        <w:numPr>
          <w:ilvl w:val="0"/>
          <w:numId w:val="10"/>
        </w:numPr>
        <w:rPr>
          <w:b/>
          <w:bCs/>
          <w:sz w:val="24"/>
          <w:szCs w:val="24"/>
          <w:u w:val="single"/>
        </w:rPr>
      </w:pPr>
      <w:proofErr w:type="spellStart"/>
      <w:r w:rsidRPr="008740F6">
        <w:rPr>
          <w:b/>
          <w:bCs/>
          <w:sz w:val="24"/>
          <w:szCs w:val="24"/>
          <w:u w:val="single"/>
        </w:rPr>
        <w:t>Relevance</w:t>
      </w:r>
      <w:proofErr w:type="spellEnd"/>
      <w:r w:rsidRPr="008740F6">
        <w:rPr>
          <w:b/>
          <w:bCs/>
          <w:sz w:val="24"/>
          <w:szCs w:val="24"/>
          <w:u w:val="single"/>
        </w:rPr>
        <w:t xml:space="preserve"> </w:t>
      </w:r>
      <w:proofErr w:type="spellStart"/>
      <w:r w:rsidRPr="008740F6">
        <w:rPr>
          <w:b/>
          <w:bCs/>
          <w:sz w:val="24"/>
          <w:szCs w:val="24"/>
          <w:u w:val="single"/>
        </w:rPr>
        <w:t>Strategy</w:t>
      </w:r>
      <w:proofErr w:type="spellEnd"/>
      <w:r w:rsidRPr="008740F6">
        <w:rPr>
          <w:b/>
          <w:bCs/>
          <w:sz w:val="24"/>
          <w:szCs w:val="24"/>
          <w:u w:val="single"/>
        </w:rPr>
        <w:t xml:space="preserve"> (İlgililik Stratejisi):</w:t>
      </w:r>
    </w:p>
    <w:p w14:paraId="534A0B92" w14:textId="77777777" w:rsidR="00951356" w:rsidRPr="00951356" w:rsidRDefault="00951356" w:rsidP="00951356">
      <w:pPr>
        <w:rPr>
          <w:i/>
          <w:iCs/>
          <w:sz w:val="24"/>
          <w:szCs w:val="24"/>
        </w:rPr>
      </w:pPr>
      <w:r w:rsidRPr="00951356">
        <w:rPr>
          <w:i/>
          <w:iCs/>
          <w:sz w:val="24"/>
          <w:szCs w:val="24"/>
        </w:rPr>
        <w:t>Bu bölgeyle planladığınız projeyi tanıtın ve bunun, proje kapsamındaki tüm yükseköğretim kurumlarının uluslararasılaşma stratejisiyle nasıl ilişkili olduğunu açıklayın.</w:t>
      </w:r>
    </w:p>
    <w:p w14:paraId="5AAABDEC" w14:textId="77777777" w:rsidR="00951356" w:rsidRPr="00951356" w:rsidRDefault="00951356" w:rsidP="00951356">
      <w:pPr>
        <w:rPr>
          <w:i/>
          <w:iCs/>
          <w:sz w:val="24"/>
          <w:szCs w:val="24"/>
        </w:rPr>
      </w:pPr>
      <w:r w:rsidRPr="00951356">
        <w:rPr>
          <w:i/>
          <w:iCs/>
          <w:sz w:val="24"/>
          <w:szCs w:val="24"/>
        </w:rPr>
        <w:t>Düzenlemeyi planladığınız belirli hareketlilik türlerine, ilgili akademik alanlara ve bu bölgedeki uluslararası ortaklarla beklenen iş birliği düzenlemeleri hakkında “Proje yönetimi” bölümünde yeterince açıklayamadığınız diğer özel unsurlara atıfta bulunabilirsiniz.</w:t>
      </w:r>
    </w:p>
    <w:p w14:paraId="6344F76D" w14:textId="77777777" w:rsidR="00951356" w:rsidRPr="00951356" w:rsidRDefault="00951356" w:rsidP="00951356">
      <w:pPr>
        <w:rPr>
          <w:i/>
          <w:iCs/>
          <w:sz w:val="24"/>
          <w:szCs w:val="24"/>
        </w:rPr>
      </w:pPr>
      <w:r w:rsidRPr="00951356">
        <w:rPr>
          <w:i/>
          <w:iCs/>
          <w:sz w:val="24"/>
          <w:szCs w:val="24"/>
        </w:rPr>
        <w:t>Daha önce, Programa bağlı olmayan bu üçüncü ülkelerdeki yükseköğretim kurumlarıyla bir iş birliği deneyiminiz varsa, bunu ayrıntılandırın. Bu projenin, söz konusu bölgede eğitim ve/veya araştırma alanında yeni iş birliklerine nasıl katkı sağlayacağını açıklayın.</w:t>
      </w:r>
    </w:p>
    <w:p w14:paraId="68B61003" w14:textId="6E0F7C36" w:rsidR="008740F6" w:rsidRPr="008740F6" w:rsidRDefault="008740F6" w:rsidP="008740F6">
      <w:pPr>
        <w:rPr>
          <w:b/>
          <w:bCs/>
          <w:sz w:val="24"/>
          <w:szCs w:val="24"/>
        </w:rPr>
      </w:pPr>
      <w:proofErr w:type="spellStart"/>
      <w:r w:rsidRPr="008740F6">
        <w:rPr>
          <w:b/>
          <w:bCs/>
          <w:i/>
          <w:iCs/>
          <w:sz w:val="24"/>
          <w:szCs w:val="24"/>
        </w:rPr>
        <w:t>Relevance</w:t>
      </w:r>
      <w:proofErr w:type="spellEnd"/>
      <w:r w:rsidRPr="008740F6">
        <w:rPr>
          <w:b/>
          <w:bCs/>
          <w:i/>
          <w:iCs/>
          <w:sz w:val="24"/>
          <w:szCs w:val="24"/>
        </w:rPr>
        <w:t xml:space="preserve"> of </w:t>
      </w:r>
      <w:proofErr w:type="spellStart"/>
      <w:r w:rsidRPr="008740F6">
        <w:rPr>
          <w:b/>
          <w:bCs/>
          <w:i/>
          <w:iCs/>
          <w:sz w:val="24"/>
          <w:szCs w:val="24"/>
        </w:rPr>
        <w:t>the</w:t>
      </w:r>
      <w:proofErr w:type="spellEnd"/>
      <w:r w:rsidRPr="008740F6">
        <w:rPr>
          <w:b/>
          <w:bCs/>
          <w:i/>
          <w:iCs/>
          <w:sz w:val="24"/>
          <w:szCs w:val="24"/>
        </w:rPr>
        <w:t xml:space="preserve"> </w:t>
      </w:r>
      <w:proofErr w:type="spellStart"/>
      <w:r w:rsidRPr="008740F6">
        <w:rPr>
          <w:b/>
          <w:bCs/>
          <w:i/>
          <w:iCs/>
          <w:sz w:val="24"/>
          <w:szCs w:val="24"/>
        </w:rPr>
        <w:t>strategy</w:t>
      </w:r>
      <w:proofErr w:type="spellEnd"/>
      <w:r w:rsidRPr="008740F6">
        <w:rPr>
          <w:b/>
          <w:bCs/>
          <w:sz w:val="24"/>
          <w:szCs w:val="24"/>
        </w:rPr>
        <w:t xml:space="preserve"> için sık vurgulanan noktalar</w:t>
      </w:r>
      <w:r>
        <w:rPr>
          <w:b/>
          <w:bCs/>
          <w:sz w:val="24"/>
          <w:szCs w:val="24"/>
        </w:rPr>
        <w:t>:</w:t>
      </w:r>
    </w:p>
    <w:p w14:paraId="2B912B18" w14:textId="77777777" w:rsidR="008740F6" w:rsidRPr="008740F6" w:rsidRDefault="008740F6" w:rsidP="008740F6">
      <w:pPr>
        <w:numPr>
          <w:ilvl w:val="0"/>
          <w:numId w:val="9"/>
        </w:numPr>
        <w:rPr>
          <w:sz w:val="24"/>
          <w:szCs w:val="24"/>
        </w:rPr>
      </w:pPr>
      <w:r w:rsidRPr="008740F6">
        <w:rPr>
          <w:b/>
          <w:bCs/>
          <w:sz w:val="24"/>
          <w:szCs w:val="24"/>
        </w:rPr>
        <w:t>Uluslararasılaşma stratejisiyle uyum:</w:t>
      </w:r>
      <w:r w:rsidRPr="008740F6">
        <w:rPr>
          <w:sz w:val="24"/>
          <w:szCs w:val="24"/>
        </w:rPr>
        <w:t xml:space="preserve"> </w:t>
      </w:r>
      <w:proofErr w:type="gramStart"/>
      <w:r w:rsidRPr="008740F6">
        <w:rPr>
          <w:sz w:val="24"/>
          <w:szCs w:val="24"/>
        </w:rPr>
        <w:t>Projenin,</w:t>
      </w:r>
      <w:proofErr w:type="gramEnd"/>
      <w:r w:rsidRPr="008740F6">
        <w:rPr>
          <w:sz w:val="24"/>
          <w:szCs w:val="24"/>
        </w:rPr>
        <w:t xml:space="preserve"> hem program ülkesindeki hem de ortak (partner) ülkedeki üniversitelerin uluslararasılaşma stratejileriyle nasıl örtüştüğü somut örneklerle açıklanmalı (kurumsal strateji belgelerine, bölgesel önceliklere atıf).</w:t>
      </w:r>
    </w:p>
    <w:p w14:paraId="7B2EEFB0" w14:textId="77777777" w:rsidR="008740F6" w:rsidRPr="008740F6" w:rsidRDefault="008740F6" w:rsidP="008740F6">
      <w:pPr>
        <w:numPr>
          <w:ilvl w:val="0"/>
          <w:numId w:val="9"/>
        </w:numPr>
        <w:rPr>
          <w:sz w:val="24"/>
          <w:szCs w:val="24"/>
        </w:rPr>
      </w:pPr>
      <w:r w:rsidRPr="008740F6">
        <w:rPr>
          <w:b/>
          <w:bCs/>
          <w:sz w:val="24"/>
          <w:szCs w:val="24"/>
        </w:rPr>
        <w:lastRenderedPageBreak/>
        <w:t>Bölge, ülke ve ortak seçiminin gerekçesi:</w:t>
      </w:r>
      <w:r w:rsidRPr="008740F6">
        <w:rPr>
          <w:sz w:val="24"/>
          <w:szCs w:val="24"/>
        </w:rPr>
        <w:t xml:space="preserve"> Neden KA171, neden bu bölge/ülke, neden bu üniversite ve neden bu alan(</w:t>
      </w:r>
      <w:proofErr w:type="spellStart"/>
      <w:r w:rsidRPr="008740F6">
        <w:rPr>
          <w:sz w:val="24"/>
          <w:szCs w:val="24"/>
        </w:rPr>
        <w:t>lar</w:t>
      </w:r>
      <w:proofErr w:type="spellEnd"/>
      <w:r w:rsidRPr="008740F6">
        <w:rPr>
          <w:sz w:val="24"/>
          <w:szCs w:val="24"/>
        </w:rPr>
        <w:t>)? Bu seçimlerin kurumsal hedefler, akademik tamamlama ve bölgesel ihtiyaçlarla ilişkisi açık yazılmalı.</w:t>
      </w:r>
    </w:p>
    <w:p w14:paraId="52AE2713" w14:textId="77777777" w:rsidR="008740F6" w:rsidRPr="008740F6" w:rsidRDefault="008740F6" w:rsidP="008740F6">
      <w:pPr>
        <w:numPr>
          <w:ilvl w:val="0"/>
          <w:numId w:val="9"/>
        </w:numPr>
        <w:rPr>
          <w:sz w:val="24"/>
          <w:szCs w:val="24"/>
        </w:rPr>
      </w:pPr>
      <w:r w:rsidRPr="008740F6">
        <w:rPr>
          <w:b/>
          <w:bCs/>
          <w:sz w:val="24"/>
          <w:szCs w:val="24"/>
        </w:rPr>
        <w:t>Hareketlilik türleri için mantıklı gerekçe:</w:t>
      </w:r>
      <w:r w:rsidRPr="008740F6">
        <w:rPr>
          <w:sz w:val="24"/>
          <w:szCs w:val="24"/>
        </w:rPr>
        <w:t xml:space="preserve"> Öğrenci (</w:t>
      </w:r>
      <w:proofErr w:type="spellStart"/>
      <w:r w:rsidRPr="008740F6">
        <w:rPr>
          <w:sz w:val="24"/>
          <w:szCs w:val="24"/>
        </w:rPr>
        <w:t>study</w:t>
      </w:r>
      <w:proofErr w:type="spellEnd"/>
      <w:r w:rsidRPr="008740F6">
        <w:rPr>
          <w:sz w:val="24"/>
          <w:szCs w:val="24"/>
        </w:rPr>
        <w:t>/</w:t>
      </w:r>
      <w:proofErr w:type="spellStart"/>
      <w:r w:rsidRPr="008740F6">
        <w:rPr>
          <w:sz w:val="24"/>
          <w:szCs w:val="24"/>
        </w:rPr>
        <w:t>traineeship</w:t>
      </w:r>
      <w:proofErr w:type="spellEnd"/>
      <w:r w:rsidRPr="008740F6">
        <w:rPr>
          <w:sz w:val="24"/>
          <w:szCs w:val="24"/>
        </w:rPr>
        <w:t>) ve personel (</w:t>
      </w:r>
      <w:proofErr w:type="spellStart"/>
      <w:r w:rsidRPr="008740F6">
        <w:rPr>
          <w:sz w:val="24"/>
          <w:szCs w:val="24"/>
        </w:rPr>
        <w:t>teaching</w:t>
      </w:r>
      <w:proofErr w:type="spellEnd"/>
      <w:r w:rsidRPr="008740F6">
        <w:rPr>
          <w:sz w:val="24"/>
          <w:szCs w:val="24"/>
        </w:rPr>
        <w:t>/</w:t>
      </w:r>
      <w:proofErr w:type="spellStart"/>
      <w:r w:rsidRPr="008740F6">
        <w:rPr>
          <w:sz w:val="24"/>
          <w:szCs w:val="24"/>
        </w:rPr>
        <w:t>training</w:t>
      </w:r>
      <w:proofErr w:type="spellEnd"/>
      <w:r w:rsidRPr="008740F6">
        <w:rPr>
          <w:sz w:val="24"/>
          <w:szCs w:val="24"/>
        </w:rPr>
        <w:t>) hareketliliklerinin her biri için “neden bu tür, bu sayı ve bu süre?” sorusuna cevap verilmeli; bunların her iki kurumun kapasitesi ve ihtiyaçlarıyla orantılı olduğu gösterilmeli.</w:t>
      </w:r>
    </w:p>
    <w:p w14:paraId="7E1DF2B8" w14:textId="77777777" w:rsidR="008740F6" w:rsidRPr="008740F6" w:rsidRDefault="008740F6" w:rsidP="008740F6">
      <w:pPr>
        <w:numPr>
          <w:ilvl w:val="0"/>
          <w:numId w:val="9"/>
        </w:numPr>
        <w:rPr>
          <w:sz w:val="24"/>
          <w:szCs w:val="24"/>
        </w:rPr>
      </w:pPr>
      <w:r w:rsidRPr="008740F6">
        <w:rPr>
          <w:b/>
          <w:bCs/>
          <w:sz w:val="24"/>
          <w:szCs w:val="24"/>
        </w:rPr>
        <w:t>Önceki iş birliği deneyimi:</w:t>
      </w:r>
      <w:r w:rsidRPr="008740F6">
        <w:rPr>
          <w:sz w:val="24"/>
          <w:szCs w:val="24"/>
        </w:rPr>
        <w:t xml:space="preserve"> Varsa, aynı bölge/ülke veya kurumla yürütülen önceki projeler (ICM, ortak program, araştırma projeleri vb.) kısaca anlatılmalı; KA171’in bu mevcut iş birliğini nasıl derinleştireceği vurgulanmalı.</w:t>
      </w:r>
    </w:p>
    <w:p w14:paraId="5DF56F7C" w14:textId="77777777" w:rsidR="008740F6" w:rsidRPr="008740F6" w:rsidRDefault="008740F6" w:rsidP="008740F6">
      <w:pPr>
        <w:numPr>
          <w:ilvl w:val="0"/>
          <w:numId w:val="9"/>
        </w:numPr>
        <w:rPr>
          <w:sz w:val="24"/>
          <w:szCs w:val="24"/>
        </w:rPr>
      </w:pPr>
      <w:r w:rsidRPr="008740F6">
        <w:rPr>
          <w:b/>
          <w:bCs/>
          <w:sz w:val="24"/>
          <w:szCs w:val="24"/>
        </w:rPr>
        <w:t>Kapasite ve hacim dengesi:</w:t>
      </w:r>
      <w:r w:rsidRPr="008740F6">
        <w:rPr>
          <w:sz w:val="24"/>
          <w:szCs w:val="24"/>
        </w:rPr>
        <w:t xml:space="preserve"> Talep edilen hareketlilik sayısı ve bütçe, kurumların idari/akademik kapasitesiyle uyumlu olmalı; özellikle partner ülkedeki kurumun kapasite gelişimine (</w:t>
      </w:r>
      <w:proofErr w:type="spellStart"/>
      <w:r w:rsidRPr="008740F6">
        <w:rPr>
          <w:sz w:val="24"/>
          <w:szCs w:val="24"/>
        </w:rPr>
        <w:t>capacity</w:t>
      </w:r>
      <w:proofErr w:type="spellEnd"/>
      <w:r w:rsidRPr="008740F6">
        <w:rPr>
          <w:sz w:val="24"/>
          <w:szCs w:val="24"/>
        </w:rPr>
        <w:t xml:space="preserve"> </w:t>
      </w:r>
      <w:proofErr w:type="spellStart"/>
      <w:r w:rsidRPr="008740F6">
        <w:rPr>
          <w:sz w:val="24"/>
          <w:szCs w:val="24"/>
        </w:rPr>
        <w:t>building</w:t>
      </w:r>
      <w:proofErr w:type="spellEnd"/>
      <w:r w:rsidRPr="008740F6">
        <w:rPr>
          <w:sz w:val="24"/>
          <w:szCs w:val="24"/>
        </w:rPr>
        <w:t>) katkı anlatılmalı.</w:t>
      </w:r>
    </w:p>
    <w:p w14:paraId="2BC2BE97" w14:textId="77777777" w:rsidR="008740F6" w:rsidRPr="008740F6" w:rsidRDefault="008740F6" w:rsidP="008740F6">
      <w:pPr>
        <w:numPr>
          <w:ilvl w:val="0"/>
          <w:numId w:val="9"/>
        </w:numPr>
        <w:rPr>
          <w:sz w:val="24"/>
          <w:szCs w:val="24"/>
        </w:rPr>
      </w:pPr>
      <w:r w:rsidRPr="008740F6">
        <w:rPr>
          <w:b/>
          <w:bCs/>
          <w:sz w:val="24"/>
          <w:szCs w:val="24"/>
        </w:rPr>
        <w:t>AB değerleri ve yatay önceliklerle ilişki:</w:t>
      </w:r>
      <w:r w:rsidRPr="008740F6">
        <w:rPr>
          <w:sz w:val="24"/>
          <w:szCs w:val="24"/>
        </w:rPr>
        <w:t xml:space="preserve"> Proje; insan hakları, demokrasi, hukukun üstünlüğü, kapsayıcılık gibi AB değerleriyle ve Erasmus+ yatay öncelikleriyle (dâhil etme ve çeşitlilik, dijital dönüşüm, çevre ve iklim, demokratik katılım) açıkça ilişkilendirilmeli.</w:t>
      </w:r>
    </w:p>
    <w:p w14:paraId="691678D3" w14:textId="77777777" w:rsidR="008740F6" w:rsidRPr="008740F6" w:rsidRDefault="008740F6" w:rsidP="008740F6">
      <w:pPr>
        <w:numPr>
          <w:ilvl w:val="0"/>
          <w:numId w:val="9"/>
        </w:numPr>
        <w:rPr>
          <w:sz w:val="24"/>
          <w:szCs w:val="24"/>
        </w:rPr>
      </w:pPr>
      <w:r w:rsidRPr="008740F6">
        <w:rPr>
          <w:b/>
          <w:bCs/>
          <w:sz w:val="24"/>
          <w:szCs w:val="24"/>
        </w:rPr>
        <w:t>Programa bağlı olmayan üçüncü ülkeler için katkı:</w:t>
      </w:r>
      <w:r w:rsidRPr="008740F6">
        <w:rPr>
          <w:sz w:val="24"/>
          <w:szCs w:val="24"/>
        </w:rPr>
        <w:t xml:space="preserve"> Seçilen bölgedeki üçüncü ülkelerde (</w:t>
      </w:r>
      <w:proofErr w:type="spellStart"/>
      <w:r w:rsidRPr="008740F6">
        <w:rPr>
          <w:sz w:val="24"/>
          <w:szCs w:val="24"/>
        </w:rPr>
        <w:t>third</w:t>
      </w:r>
      <w:proofErr w:type="spellEnd"/>
      <w:r w:rsidRPr="008740F6">
        <w:rPr>
          <w:sz w:val="24"/>
          <w:szCs w:val="24"/>
        </w:rPr>
        <w:t xml:space="preserve"> </w:t>
      </w:r>
      <w:proofErr w:type="spellStart"/>
      <w:r w:rsidRPr="008740F6">
        <w:rPr>
          <w:sz w:val="24"/>
          <w:szCs w:val="24"/>
        </w:rPr>
        <w:t>countries</w:t>
      </w:r>
      <w:proofErr w:type="spellEnd"/>
      <w:r w:rsidRPr="008740F6">
        <w:rPr>
          <w:sz w:val="24"/>
          <w:szCs w:val="24"/>
        </w:rPr>
        <w:t xml:space="preserve"> not </w:t>
      </w:r>
      <w:proofErr w:type="spellStart"/>
      <w:r w:rsidRPr="008740F6">
        <w:rPr>
          <w:sz w:val="24"/>
          <w:szCs w:val="24"/>
        </w:rPr>
        <w:t>associated</w:t>
      </w:r>
      <w:proofErr w:type="spellEnd"/>
      <w:r w:rsidRPr="008740F6">
        <w:rPr>
          <w:sz w:val="24"/>
          <w:szCs w:val="24"/>
        </w:rPr>
        <w:t xml:space="preserve"> </w:t>
      </w:r>
      <w:proofErr w:type="spellStart"/>
      <w:r w:rsidRPr="008740F6">
        <w:rPr>
          <w:sz w:val="24"/>
          <w:szCs w:val="24"/>
        </w:rPr>
        <w:t>to</w:t>
      </w:r>
      <w:proofErr w:type="spellEnd"/>
      <w:r w:rsidRPr="008740F6">
        <w:rPr>
          <w:sz w:val="24"/>
          <w:szCs w:val="24"/>
        </w:rPr>
        <w:t xml:space="preserve"> </w:t>
      </w:r>
      <w:proofErr w:type="spellStart"/>
      <w:r w:rsidRPr="008740F6">
        <w:rPr>
          <w:sz w:val="24"/>
          <w:szCs w:val="24"/>
        </w:rPr>
        <w:t>the</w:t>
      </w:r>
      <w:proofErr w:type="spellEnd"/>
      <w:r w:rsidRPr="008740F6">
        <w:rPr>
          <w:sz w:val="24"/>
          <w:szCs w:val="24"/>
        </w:rPr>
        <w:t xml:space="preserve"> </w:t>
      </w:r>
      <w:proofErr w:type="spellStart"/>
      <w:r w:rsidRPr="008740F6">
        <w:rPr>
          <w:sz w:val="24"/>
          <w:szCs w:val="24"/>
        </w:rPr>
        <w:t>Programme</w:t>
      </w:r>
      <w:proofErr w:type="spellEnd"/>
      <w:r w:rsidRPr="008740F6">
        <w:rPr>
          <w:sz w:val="24"/>
          <w:szCs w:val="24"/>
        </w:rPr>
        <w:t xml:space="preserve">) yükseköğretimin kalitesi, modernizasyonu, erişilebilirliği ve </w:t>
      </w:r>
      <w:proofErr w:type="spellStart"/>
      <w:r w:rsidRPr="008740F6">
        <w:rPr>
          <w:sz w:val="24"/>
          <w:szCs w:val="24"/>
        </w:rPr>
        <w:t>sosyo</w:t>
      </w:r>
      <w:proofErr w:type="spellEnd"/>
      <w:r w:rsidRPr="008740F6">
        <w:rPr>
          <w:sz w:val="24"/>
          <w:szCs w:val="24"/>
        </w:rPr>
        <w:t>-ekonomik kalkınmaya katkı gibi boyutlar özellikle vurgulanmalı.</w:t>
      </w:r>
    </w:p>
    <w:p w14:paraId="5E5740E1" w14:textId="00A8F074" w:rsidR="00951356" w:rsidRPr="008740F6" w:rsidRDefault="00951356" w:rsidP="008740F6">
      <w:pPr>
        <w:pStyle w:val="ListeParagraf"/>
        <w:numPr>
          <w:ilvl w:val="0"/>
          <w:numId w:val="10"/>
        </w:numPr>
        <w:rPr>
          <w:b/>
          <w:bCs/>
          <w:sz w:val="24"/>
          <w:szCs w:val="24"/>
          <w:u w:val="single"/>
        </w:rPr>
      </w:pPr>
      <w:proofErr w:type="spellStart"/>
      <w:r w:rsidRPr="008740F6">
        <w:rPr>
          <w:b/>
          <w:bCs/>
          <w:sz w:val="24"/>
          <w:szCs w:val="24"/>
          <w:u w:val="single"/>
        </w:rPr>
        <w:t>Impact</w:t>
      </w:r>
      <w:proofErr w:type="spellEnd"/>
      <w:r w:rsidRPr="008740F6">
        <w:rPr>
          <w:b/>
          <w:bCs/>
          <w:sz w:val="24"/>
          <w:szCs w:val="24"/>
          <w:u w:val="single"/>
        </w:rPr>
        <w:t xml:space="preserve"> </w:t>
      </w:r>
      <w:proofErr w:type="spellStart"/>
      <w:r w:rsidRPr="008740F6">
        <w:rPr>
          <w:b/>
          <w:bCs/>
          <w:sz w:val="24"/>
          <w:szCs w:val="24"/>
          <w:u w:val="single"/>
        </w:rPr>
        <w:t>and</w:t>
      </w:r>
      <w:proofErr w:type="spellEnd"/>
      <w:r w:rsidRPr="008740F6">
        <w:rPr>
          <w:b/>
          <w:bCs/>
          <w:sz w:val="24"/>
          <w:szCs w:val="24"/>
          <w:u w:val="single"/>
        </w:rPr>
        <w:t xml:space="preserve"> </w:t>
      </w:r>
      <w:proofErr w:type="spellStart"/>
      <w:r w:rsidRPr="008740F6">
        <w:rPr>
          <w:b/>
          <w:bCs/>
          <w:sz w:val="24"/>
          <w:szCs w:val="24"/>
          <w:u w:val="single"/>
        </w:rPr>
        <w:t>Dissemination</w:t>
      </w:r>
      <w:proofErr w:type="spellEnd"/>
      <w:r w:rsidRPr="008740F6">
        <w:rPr>
          <w:b/>
          <w:bCs/>
          <w:sz w:val="24"/>
          <w:szCs w:val="24"/>
          <w:u w:val="single"/>
        </w:rPr>
        <w:t xml:space="preserve"> (Etki ve Yaygınlaştırma): </w:t>
      </w:r>
    </w:p>
    <w:p w14:paraId="6B2F7F7A" w14:textId="77777777" w:rsidR="00951356" w:rsidRPr="00951356" w:rsidRDefault="00951356" w:rsidP="00951356">
      <w:pPr>
        <w:rPr>
          <w:i/>
          <w:iCs/>
          <w:sz w:val="24"/>
          <w:szCs w:val="24"/>
        </w:rPr>
      </w:pPr>
      <w:r w:rsidRPr="00951356">
        <w:rPr>
          <w:i/>
          <w:iCs/>
          <w:sz w:val="24"/>
          <w:szCs w:val="24"/>
        </w:rPr>
        <w:t>Hareketlilik projesinin katılımcılar, faydalanıcılar, uluslararası ortaklar ve yerel, bölgesel ve ulusal düzeylerde yaratması arzulanan etkiyi açıklayın.</w:t>
      </w:r>
    </w:p>
    <w:p w14:paraId="183A56FF" w14:textId="77777777" w:rsidR="00951356" w:rsidRPr="00951356" w:rsidRDefault="00951356" w:rsidP="00951356">
      <w:pPr>
        <w:rPr>
          <w:i/>
          <w:iCs/>
          <w:sz w:val="24"/>
          <w:szCs w:val="24"/>
        </w:rPr>
      </w:pPr>
      <w:r w:rsidRPr="00951356">
        <w:rPr>
          <w:i/>
          <w:iCs/>
          <w:sz w:val="24"/>
          <w:szCs w:val="24"/>
        </w:rPr>
        <w:t>Bu bölgeyle iş birliğiniz kapsamında, hareketlilik projesinin sonuçlarını fakülte ve kurum düzeyinde ve uygulanabildiği ölçüde bunun ötesinde yaygınlaştırmak için alınacak önlemleri açıklayın. Programa bağlı olmayan üçüncü ülkelere özellikle dikkat gösterin.</w:t>
      </w:r>
    </w:p>
    <w:p w14:paraId="47E1FD23" w14:textId="77777777" w:rsidR="008740F6" w:rsidRPr="008740F6" w:rsidRDefault="008740F6" w:rsidP="008740F6">
      <w:pPr>
        <w:rPr>
          <w:b/>
          <w:bCs/>
          <w:sz w:val="24"/>
          <w:szCs w:val="24"/>
        </w:rPr>
      </w:pPr>
      <w:proofErr w:type="spellStart"/>
      <w:r w:rsidRPr="008740F6">
        <w:rPr>
          <w:b/>
          <w:bCs/>
          <w:i/>
          <w:iCs/>
          <w:sz w:val="24"/>
          <w:szCs w:val="24"/>
        </w:rPr>
        <w:t>Impact</w:t>
      </w:r>
      <w:proofErr w:type="spellEnd"/>
      <w:r w:rsidRPr="008740F6">
        <w:rPr>
          <w:b/>
          <w:bCs/>
          <w:i/>
          <w:iCs/>
          <w:sz w:val="24"/>
          <w:szCs w:val="24"/>
        </w:rPr>
        <w:t xml:space="preserve"> </w:t>
      </w:r>
      <w:proofErr w:type="spellStart"/>
      <w:r w:rsidRPr="008740F6">
        <w:rPr>
          <w:b/>
          <w:bCs/>
          <w:i/>
          <w:iCs/>
          <w:sz w:val="24"/>
          <w:szCs w:val="24"/>
        </w:rPr>
        <w:t>and</w:t>
      </w:r>
      <w:proofErr w:type="spellEnd"/>
      <w:r w:rsidRPr="008740F6">
        <w:rPr>
          <w:b/>
          <w:bCs/>
          <w:i/>
          <w:iCs/>
          <w:sz w:val="24"/>
          <w:szCs w:val="24"/>
        </w:rPr>
        <w:t xml:space="preserve"> </w:t>
      </w:r>
      <w:proofErr w:type="spellStart"/>
      <w:r w:rsidRPr="008740F6">
        <w:rPr>
          <w:b/>
          <w:bCs/>
          <w:i/>
          <w:iCs/>
          <w:sz w:val="24"/>
          <w:szCs w:val="24"/>
        </w:rPr>
        <w:t>dissemination</w:t>
      </w:r>
      <w:proofErr w:type="spellEnd"/>
      <w:r w:rsidRPr="008740F6">
        <w:rPr>
          <w:b/>
          <w:bCs/>
          <w:sz w:val="24"/>
          <w:szCs w:val="24"/>
        </w:rPr>
        <w:t xml:space="preserve"> için sık vurgulanan noktalar</w:t>
      </w:r>
    </w:p>
    <w:p w14:paraId="43B900A8" w14:textId="77777777" w:rsidR="008740F6" w:rsidRPr="008740F6" w:rsidRDefault="008740F6" w:rsidP="008740F6">
      <w:pPr>
        <w:numPr>
          <w:ilvl w:val="0"/>
          <w:numId w:val="11"/>
        </w:numPr>
        <w:rPr>
          <w:sz w:val="24"/>
          <w:szCs w:val="24"/>
        </w:rPr>
      </w:pPr>
      <w:r w:rsidRPr="008740F6">
        <w:rPr>
          <w:b/>
          <w:bCs/>
          <w:sz w:val="24"/>
          <w:szCs w:val="24"/>
        </w:rPr>
        <w:t>Katılımcı düzeyinde etki:</w:t>
      </w:r>
      <w:r w:rsidRPr="008740F6">
        <w:rPr>
          <w:sz w:val="24"/>
          <w:szCs w:val="24"/>
        </w:rPr>
        <w:t xml:space="preserve"> Öğrenci ve personelin hangi bilgi, beceri ve yeterlilikleri kazanacağı; istihdam edilebilirlik, akademik performans, dil yetkinliği, dijital beceriler ve kültürlerarası yeterlilik gibi alanlarda beklenen gelişmeler net yazılmalı.</w:t>
      </w:r>
    </w:p>
    <w:p w14:paraId="2B5AF7D0" w14:textId="77777777" w:rsidR="008740F6" w:rsidRPr="008740F6" w:rsidRDefault="008740F6" w:rsidP="008740F6">
      <w:pPr>
        <w:numPr>
          <w:ilvl w:val="0"/>
          <w:numId w:val="11"/>
        </w:numPr>
        <w:rPr>
          <w:sz w:val="24"/>
          <w:szCs w:val="24"/>
        </w:rPr>
      </w:pPr>
      <w:r w:rsidRPr="008740F6">
        <w:rPr>
          <w:b/>
          <w:bCs/>
          <w:sz w:val="24"/>
          <w:szCs w:val="24"/>
        </w:rPr>
        <w:t>Kurumsal etki:</w:t>
      </w:r>
      <w:r w:rsidRPr="008740F6">
        <w:rPr>
          <w:sz w:val="24"/>
          <w:szCs w:val="24"/>
        </w:rPr>
        <w:t xml:space="preserve"> Program ve ders müfredatının güncellenmesi, yeni ortak dersler/programlar, ortak araştırma girişimleri, uluslararası görünürlük artışı ve idari kapasite güçlenmesi gibi kurumsal sonuçlar belirtilmeli.</w:t>
      </w:r>
    </w:p>
    <w:p w14:paraId="5BE1A4AD" w14:textId="77777777" w:rsidR="008740F6" w:rsidRPr="008740F6" w:rsidRDefault="008740F6" w:rsidP="008740F6">
      <w:pPr>
        <w:numPr>
          <w:ilvl w:val="0"/>
          <w:numId w:val="11"/>
        </w:numPr>
        <w:rPr>
          <w:sz w:val="24"/>
          <w:szCs w:val="24"/>
        </w:rPr>
      </w:pPr>
      <w:r w:rsidRPr="008740F6">
        <w:rPr>
          <w:b/>
          <w:bCs/>
          <w:sz w:val="24"/>
          <w:szCs w:val="24"/>
        </w:rPr>
        <w:t>Yerel, bölgesel ve ulusal düzeyde etki:</w:t>
      </w:r>
      <w:r w:rsidRPr="008740F6">
        <w:rPr>
          <w:sz w:val="24"/>
          <w:szCs w:val="24"/>
        </w:rPr>
        <w:t xml:space="preserve"> </w:t>
      </w:r>
      <w:proofErr w:type="gramStart"/>
      <w:r w:rsidRPr="008740F6">
        <w:rPr>
          <w:sz w:val="24"/>
          <w:szCs w:val="24"/>
        </w:rPr>
        <w:t>Projenin,</w:t>
      </w:r>
      <w:proofErr w:type="gramEnd"/>
      <w:r w:rsidRPr="008740F6">
        <w:rPr>
          <w:sz w:val="24"/>
          <w:szCs w:val="24"/>
        </w:rPr>
        <w:t xml:space="preserve"> hem program hem de partner ülkelerde yerel topluluklar, bölgesel kalkınma ve ulusal yükseköğretim politikaları açısından sağlayabileceği katkılar (örneğin nitelikli insan kaynağı, sektörle iş birliği, toplumsal fayda) açıklanmalı.</w:t>
      </w:r>
    </w:p>
    <w:p w14:paraId="7A7770F0" w14:textId="77777777" w:rsidR="008740F6" w:rsidRPr="008740F6" w:rsidRDefault="008740F6" w:rsidP="008740F6">
      <w:pPr>
        <w:numPr>
          <w:ilvl w:val="0"/>
          <w:numId w:val="11"/>
        </w:numPr>
        <w:rPr>
          <w:sz w:val="24"/>
          <w:szCs w:val="24"/>
        </w:rPr>
      </w:pPr>
      <w:r w:rsidRPr="008740F6">
        <w:rPr>
          <w:b/>
          <w:bCs/>
          <w:sz w:val="24"/>
          <w:szCs w:val="24"/>
        </w:rPr>
        <w:lastRenderedPageBreak/>
        <w:t>Yaygınlaştırma (</w:t>
      </w:r>
      <w:proofErr w:type="spellStart"/>
      <w:r w:rsidRPr="008740F6">
        <w:rPr>
          <w:b/>
          <w:bCs/>
          <w:sz w:val="24"/>
          <w:szCs w:val="24"/>
        </w:rPr>
        <w:t>dissemination</w:t>
      </w:r>
      <w:proofErr w:type="spellEnd"/>
      <w:r w:rsidRPr="008740F6">
        <w:rPr>
          <w:b/>
          <w:bCs/>
          <w:sz w:val="24"/>
          <w:szCs w:val="24"/>
        </w:rPr>
        <w:t>) stratejisi:</w:t>
      </w:r>
      <w:r w:rsidRPr="008740F6">
        <w:rPr>
          <w:sz w:val="24"/>
          <w:szCs w:val="24"/>
        </w:rPr>
        <w:t xml:space="preserve"> Hedef kitleler (öğrenciler, akademik/idari personel, yönetim, dış paydaşlar), kullanılacak kanallar (web sitesi, sosyal medya, seminer/çalıştaylar, haber bültenleri, konferanslar, mezun ağı vb.) ve içerik türleri (rapor, </w:t>
      </w:r>
      <w:proofErr w:type="spellStart"/>
      <w:r w:rsidRPr="008740F6">
        <w:rPr>
          <w:sz w:val="24"/>
          <w:szCs w:val="24"/>
        </w:rPr>
        <w:t>good</w:t>
      </w:r>
      <w:proofErr w:type="spellEnd"/>
      <w:r w:rsidRPr="008740F6">
        <w:rPr>
          <w:sz w:val="24"/>
          <w:szCs w:val="24"/>
        </w:rPr>
        <w:t xml:space="preserve"> </w:t>
      </w:r>
      <w:proofErr w:type="spellStart"/>
      <w:r w:rsidRPr="008740F6">
        <w:rPr>
          <w:sz w:val="24"/>
          <w:szCs w:val="24"/>
        </w:rPr>
        <w:t>practice</w:t>
      </w:r>
      <w:proofErr w:type="spellEnd"/>
      <w:r w:rsidRPr="008740F6">
        <w:rPr>
          <w:sz w:val="24"/>
          <w:szCs w:val="24"/>
        </w:rPr>
        <w:t>, başarı hikâyeleri) somut şekilde listelenmeli.</w:t>
      </w:r>
    </w:p>
    <w:p w14:paraId="53349D33" w14:textId="77777777" w:rsidR="008740F6" w:rsidRPr="008740F6" w:rsidRDefault="008740F6" w:rsidP="008740F6">
      <w:pPr>
        <w:numPr>
          <w:ilvl w:val="0"/>
          <w:numId w:val="11"/>
        </w:numPr>
        <w:rPr>
          <w:sz w:val="24"/>
          <w:szCs w:val="24"/>
        </w:rPr>
      </w:pPr>
      <w:r w:rsidRPr="008740F6">
        <w:rPr>
          <w:b/>
          <w:bCs/>
          <w:sz w:val="24"/>
          <w:szCs w:val="24"/>
        </w:rPr>
        <w:t>Partner ve üçüncü ülke kurumlarının rolü:</w:t>
      </w:r>
      <w:r w:rsidRPr="008740F6">
        <w:rPr>
          <w:sz w:val="24"/>
          <w:szCs w:val="24"/>
        </w:rPr>
        <w:t xml:space="preserve"> Yaygınlaştırma sadece program ülkesinde değil, partner ülkede de yapılmalı; üçüncü ülke kurumlarının kendi web/medya kanalları, etkinlikleri ve ağları aracılığıyla aktif rol alacağı gösterilmeli.</w:t>
      </w:r>
    </w:p>
    <w:p w14:paraId="247F8AAA" w14:textId="77777777" w:rsidR="008740F6" w:rsidRPr="008740F6" w:rsidRDefault="008740F6" w:rsidP="008740F6">
      <w:pPr>
        <w:numPr>
          <w:ilvl w:val="0"/>
          <w:numId w:val="11"/>
        </w:numPr>
        <w:rPr>
          <w:sz w:val="24"/>
          <w:szCs w:val="24"/>
        </w:rPr>
      </w:pPr>
      <w:r w:rsidRPr="008740F6">
        <w:rPr>
          <w:b/>
          <w:bCs/>
          <w:sz w:val="24"/>
          <w:szCs w:val="24"/>
        </w:rPr>
        <w:t>Sürdürülebilirlik ve devamlılık:</w:t>
      </w:r>
      <w:r w:rsidRPr="008740F6">
        <w:rPr>
          <w:sz w:val="24"/>
          <w:szCs w:val="24"/>
        </w:rPr>
        <w:t xml:space="preserve"> Proje bittikten sonra iş birliğinin nasıl devam edeceği (yeni projeler, kalıcı anlaşmalar, düzenli personel/öğrenci akışları, ortak araştırma vb.) ve elde edilen çıktıların kurumsal süreçlere nasıl entegre edileceği açıklanmalı.</w:t>
      </w:r>
    </w:p>
    <w:p w14:paraId="4BF76D21" w14:textId="77777777" w:rsidR="008740F6" w:rsidRPr="008740F6" w:rsidRDefault="008740F6" w:rsidP="008740F6">
      <w:pPr>
        <w:numPr>
          <w:ilvl w:val="0"/>
          <w:numId w:val="11"/>
        </w:numPr>
        <w:rPr>
          <w:sz w:val="24"/>
          <w:szCs w:val="24"/>
        </w:rPr>
      </w:pPr>
      <w:r w:rsidRPr="008740F6">
        <w:rPr>
          <w:b/>
          <w:bCs/>
          <w:sz w:val="24"/>
          <w:szCs w:val="24"/>
        </w:rPr>
        <w:t>İzleme ve değerlendirme:</w:t>
      </w:r>
      <w:r w:rsidRPr="008740F6">
        <w:rPr>
          <w:sz w:val="24"/>
          <w:szCs w:val="24"/>
        </w:rPr>
        <w:t xml:space="preserve"> Etkiyi ve yaygınlaştırmanın başarısını ölçmek için kullanılacak göstergeler (katılımcı sayıları, memnuniyet anketleri, tanınan krediler, yeni anlaşmalar, web istatistikleri vb.) ve izleme araçları kısaca belirtilmeli.</w:t>
      </w:r>
    </w:p>
    <w:p w14:paraId="74290C3F" w14:textId="77777777" w:rsidR="00951356" w:rsidRPr="008740F6" w:rsidRDefault="00951356" w:rsidP="004919B1">
      <w:pPr>
        <w:rPr>
          <w:sz w:val="24"/>
          <w:szCs w:val="24"/>
        </w:rPr>
      </w:pPr>
    </w:p>
    <w:p w14:paraId="22FFB49A" w14:textId="200CA73A" w:rsidR="001946C7" w:rsidRDefault="00EE29F2">
      <w:pPr>
        <w:rPr>
          <w:b/>
          <w:bCs/>
          <w:sz w:val="24"/>
          <w:szCs w:val="24"/>
        </w:rPr>
      </w:pPr>
      <w:r>
        <w:rPr>
          <w:b/>
          <w:bCs/>
          <w:color w:val="EE0000"/>
          <w:sz w:val="24"/>
          <w:szCs w:val="24"/>
          <w:u w:val="single"/>
        </w:rPr>
        <w:t xml:space="preserve">2) </w:t>
      </w:r>
      <w:r w:rsidRPr="00153D21">
        <w:rPr>
          <w:b/>
          <w:bCs/>
          <w:color w:val="EE0000"/>
          <w:sz w:val="24"/>
          <w:szCs w:val="24"/>
          <w:u w:val="single"/>
        </w:rPr>
        <w:t>BAŞVURU SÜRECİ</w:t>
      </w:r>
    </w:p>
    <w:p w14:paraId="5B5830E0" w14:textId="33EBC1A9" w:rsidR="00153D21" w:rsidRPr="00EE29F2" w:rsidRDefault="000D4265" w:rsidP="00EE29F2">
      <w:pPr>
        <w:pStyle w:val="ListeParagraf"/>
        <w:numPr>
          <w:ilvl w:val="0"/>
          <w:numId w:val="10"/>
        </w:numPr>
        <w:ind w:left="284" w:hanging="295"/>
        <w:rPr>
          <w:sz w:val="24"/>
          <w:szCs w:val="24"/>
        </w:rPr>
      </w:pPr>
      <w:proofErr w:type="spellStart"/>
      <w:r w:rsidRPr="00EE29F2">
        <w:rPr>
          <w:sz w:val="24"/>
          <w:szCs w:val="24"/>
        </w:rPr>
        <w:t>MoU</w:t>
      </w:r>
      <w:proofErr w:type="spellEnd"/>
      <w:r w:rsidRPr="00EE29F2">
        <w:rPr>
          <w:sz w:val="24"/>
          <w:szCs w:val="24"/>
        </w:rPr>
        <w:t xml:space="preserve"> ve ICM formları aracılığıyla toplanan veriler </w:t>
      </w:r>
      <w:r w:rsidR="00153D21" w:rsidRPr="00EE29F2">
        <w:rPr>
          <w:sz w:val="24"/>
          <w:szCs w:val="24"/>
        </w:rPr>
        <w:t xml:space="preserve">düzenlenerek proje yazım kurallarına uygun bir şekilde </w:t>
      </w:r>
      <w:r w:rsidRPr="00EE29F2">
        <w:rPr>
          <w:sz w:val="24"/>
          <w:szCs w:val="24"/>
        </w:rPr>
        <w:t>yazılır.</w:t>
      </w:r>
    </w:p>
    <w:p w14:paraId="5662AB8A" w14:textId="77777777" w:rsidR="00EE29F2" w:rsidRPr="00EE29F2" w:rsidRDefault="00EE29F2" w:rsidP="00EE29F2">
      <w:pPr>
        <w:pStyle w:val="ListeParagraf"/>
        <w:numPr>
          <w:ilvl w:val="0"/>
          <w:numId w:val="10"/>
        </w:numPr>
        <w:ind w:left="284" w:hanging="284"/>
        <w:rPr>
          <w:sz w:val="24"/>
          <w:szCs w:val="24"/>
        </w:rPr>
      </w:pPr>
      <w:r w:rsidRPr="00EE29F2">
        <w:rPr>
          <w:sz w:val="24"/>
          <w:szCs w:val="24"/>
        </w:rPr>
        <w:t xml:space="preserve">Başvuru metni düzenlendikten sonra </w:t>
      </w:r>
      <w:proofErr w:type="spellStart"/>
      <w:r w:rsidR="00153D21" w:rsidRPr="00EE29F2">
        <w:rPr>
          <w:sz w:val="24"/>
          <w:szCs w:val="24"/>
        </w:rPr>
        <w:t>Webgate</w:t>
      </w:r>
      <w:proofErr w:type="spellEnd"/>
      <w:r w:rsidR="00153D21" w:rsidRPr="00EE29F2">
        <w:rPr>
          <w:sz w:val="24"/>
          <w:szCs w:val="24"/>
        </w:rPr>
        <w:t xml:space="preserve"> üzerinden başvuru</w:t>
      </w:r>
      <w:r w:rsidRPr="00EE29F2">
        <w:rPr>
          <w:sz w:val="24"/>
          <w:szCs w:val="24"/>
        </w:rPr>
        <w:t xml:space="preserve"> tamamlanır: </w:t>
      </w:r>
      <w:hyperlink r:id="rId12" w:anchor="/my-applications" w:tgtFrame="_blank" w:history="1">
        <w:r w:rsidRPr="00EE29F2">
          <w:rPr>
            <w:rStyle w:val="Kpr"/>
            <w:sz w:val="24"/>
            <w:szCs w:val="24"/>
          </w:rPr>
          <w:t>https://webgate.ec.europa.eu/app-forms/af-ui-search-applications/#/my-applications</w:t>
        </w:r>
      </w:hyperlink>
      <w:r w:rsidRPr="00EE29F2">
        <w:rPr>
          <w:sz w:val="24"/>
          <w:szCs w:val="24"/>
        </w:rPr>
        <w:t xml:space="preserve"> </w:t>
      </w:r>
    </w:p>
    <w:p w14:paraId="18B44EDF" w14:textId="760685BA" w:rsidR="00D550CE" w:rsidRPr="00EE29F2" w:rsidRDefault="00D550CE" w:rsidP="00EE29F2">
      <w:pPr>
        <w:pStyle w:val="ListeParagraf"/>
        <w:numPr>
          <w:ilvl w:val="0"/>
          <w:numId w:val="10"/>
        </w:numPr>
        <w:ind w:left="284" w:hanging="284"/>
        <w:rPr>
          <w:sz w:val="24"/>
          <w:szCs w:val="24"/>
        </w:rPr>
      </w:pPr>
      <w:r>
        <w:rPr>
          <w:sz w:val="24"/>
          <w:szCs w:val="24"/>
        </w:rPr>
        <w:t xml:space="preserve">Ofis, </w:t>
      </w:r>
      <w:proofErr w:type="spellStart"/>
      <w:r>
        <w:rPr>
          <w:sz w:val="24"/>
          <w:szCs w:val="24"/>
        </w:rPr>
        <w:t>UA’ya</w:t>
      </w:r>
      <w:proofErr w:type="spellEnd"/>
      <w:r>
        <w:rPr>
          <w:sz w:val="24"/>
          <w:szCs w:val="24"/>
        </w:rPr>
        <w:t xml:space="preserve"> başvuru tamamlandıktan sonra projede yer verilen kurumlara proje başvurusunun yapıldığı ve süreç takvimine dair bilgilendirici e-posta gönderir.</w:t>
      </w:r>
    </w:p>
    <w:p w14:paraId="50B95C86" w14:textId="77777777" w:rsidR="00C54280" w:rsidRDefault="00C54280" w:rsidP="00C54280">
      <w:pPr>
        <w:rPr>
          <w:sz w:val="24"/>
          <w:szCs w:val="24"/>
        </w:rPr>
      </w:pPr>
    </w:p>
    <w:p w14:paraId="0DB002C0" w14:textId="02A67515" w:rsidR="00153D21" w:rsidRPr="00153D21" w:rsidRDefault="00EE29F2" w:rsidP="00C54280">
      <w:pPr>
        <w:rPr>
          <w:b/>
          <w:bCs/>
          <w:color w:val="EE0000"/>
          <w:sz w:val="24"/>
          <w:szCs w:val="24"/>
        </w:rPr>
      </w:pPr>
      <w:r>
        <w:rPr>
          <w:b/>
          <w:bCs/>
          <w:color w:val="EE0000"/>
          <w:sz w:val="24"/>
          <w:szCs w:val="24"/>
          <w:u w:val="single"/>
        </w:rPr>
        <w:t xml:space="preserve">3) </w:t>
      </w:r>
      <w:r w:rsidRPr="00153D21">
        <w:rPr>
          <w:b/>
          <w:bCs/>
          <w:color w:val="EE0000"/>
          <w:sz w:val="24"/>
          <w:szCs w:val="24"/>
          <w:u w:val="single"/>
        </w:rPr>
        <w:t>BAŞVURU SONUÇLARININ DUYURULMASI SONRASI</w:t>
      </w:r>
      <w:r>
        <w:rPr>
          <w:b/>
          <w:bCs/>
          <w:color w:val="EE0000"/>
          <w:sz w:val="24"/>
          <w:szCs w:val="24"/>
          <w:u w:val="single"/>
        </w:rPr>
        <w:t xml:space="preserve"> SÜREÇ</w:t>
      </w:r>
    </w:p>
    <w:p w14:paraId="49560411" w14:textId="77777777" w:rsidR="00D550CE" w:rsidRDefault="00D550CE" w:rsidP="00D550CE">
      <w:pPr>
        <w:pStyle w:val="ListeParagraf"/>
        <w:numPr>
          <w:ilvl w:val="0"/>
          <w:numId w:val="10"/>
        </w:numPr>
        <w:ind w:left="284" w:hanging="284"/>
        <w:rPr>
          <w:sz w:val="24"/>
          <w:szCs w:val="24"/>
        </w:rPr>
      </w:pPr>
      <w:r w:rsidRPr="00EE29F2">
        <w:rPr>
          <w:sz w:val="24"/>
          <w:szCs w:val="24"/>
        </w:rPr>
        <w:t xml:space="preserve">Türkiye Ulusal Ajansı başvuru sonuçları internet sitesinden ve resmî kanallar aracılığıyla proje başvuru sonuçlarını duyurur: </w:t>
      </w:r>
      <w:hyperlink r:id="rId13" w:history="1">
        <w:r w:rsidRPr="00050FFF">
          <w:rPr>
            <w:rStyle w:val="Kpr"/>
            <w:sz w:val="24"/>
            <w:szCs w:val="24"/>
          </w:rPr>
          <w:t>https://www.ua.gov.tr/haber/2025-basvuru-donemi-yuksekogretimde-hareketlilik-projeleri-ka171-basvuru-sonuclari/</w:t>
        </w:r>
      </w:hyperlink>
      <w:r>
        <w:rPr>
          <w:sz w:val="24"/>
          <w:szCs w:val="24"/>
        </w:rPr>
        <w:t xml:space="preserve"> </w:t>
      </w:r>
    </w:p>
    <w:p w14:paraId="50E70274" w14:textId="77777777" w:rsidR="00D550CE" w:rsidRDefault="00D550CE" w:rsidP="00153D21">
      <w:pPr>
        <w:rPr>
          <w:b/>
          <w:bCs/>
          <w:sz w:val="24"/>
          <w:szCs w:val="24"/>
        </w:rPr>
      </w:pPr>
    </w:p>
    <w:p w14:paraId="046FF873" w14:textId="7D2A0AA3" w:rsidR="00153D21" w:rsidRDefault="00EE29F2" w:rsidP="00153D21">
      <w:pPr>
        <w:rPr>
          <w:b/>
          <w:bCs/>
          <w:sz w:val="24"/>
          <w:szCs w:val="24"/>
        </w:rPr>
      </w:pPr>
      <w:r>
        <w:rPr>
          <w:b/>
          <w:bCs/>
          <w:sz w:val="24"/>
          <w:szCs w:val="24"/>
        </w:rPr>
        <w:t xml:space="preserve">Hak Edilen </w:t>
      </w:r>
      <w:r w:rsidR="00153D21">
        <w:rPr>
          <w:b/>
          <w:bCs/>
          <w:sz w:val="24"/>
          <w:szCs w:val="24"/>
        </w:rPr>
        <w:t xml:space="preserve">Hibenin </w:t>
      </w:r>
      <w:r>
        <w:rPr>
          <w:b/>
          <w:bCs/>
          <w:sz w:val="24"/>
          <w:szCs w:val="24"/>
        </w:rPr>
        <w:t>T</w:t>
      </w:r>
      <w:r w:rsidR="00153D21">
        <w:rPr>
          <w:b/>
          <w:bCs/>
          <w:sz w:val="24"/>
          <w:szCs w:val="24"/>
        </w:rPr>
        <w:t>aksimi</w:t>
      </w:r>
    </w:p>
    <w:p w14:paraId="15AC0766" w14:textId="72683E29" w:rsidR="00EE29F2" w:rsidRPr="00EE29F2" w:rsidRDefault="00EE29F2" w:rsidP="00EE29F2">
      <w:pPr>
        <w:rPr>
          <w:sz w:val="24"/>
          <w:szCs w:val="24"/>
        </w:rPr>
      </w:pPr>
      <w:r w:rsidRPr="00EE29F2">
        <w:rPr>
          <w:sz w:val="24"/>
          <w:szCs w:val="24"/>
        </w:rPr>
        <w:t xml:space="preserve">Başvuru sonuçları Ulusal Ajans tarafından duyurulduktan sonra </w:t>
      </w:r>
      <w:r>
        <w:rPr>
          <w:sz w:val="24"/>
          <w:szCs w:val="24"/>
        </w:rPr>
        <w:t xml:space="preserve">Ofis, </w:t>
      </w:r>
      <w:r w:rsidRPr="00EE29F2">
        <w:rPr>
          <w:sz w:val="24"/>
          <w:szCs w:val="24"/>
        </w:rPr>
        <w:t xml:space="preserve">verilen bütçenin </w:t>
      </w:r>
      <w:r>
        <w:rPr>
          <w:sz w:val="24"/>
          <w:szCs w:val="24"/>
        </w:rPr>
        <w:t>kurumlara</w:t>
      </w:r>
      <w:r w:rsidRPr="00EE29F2">
        <w:rPr>
          <w:sz w:val="24"/>
          <w:szCs w:val="24"/>
        </w:rPr>
        <w:t xml:space="preserve"> göre dağıtımı</w:t>
      </w:r>
      <w:r>
        <w:rPr>
          <w:sz w:val="24"/>
          <w:szCs w:val="24"/>
        </w:rPr>
        <w:t xml:space="preserve">nı gerçekleştirir. Bu süreç yaklaşık olarak </w:t>
      </w:r>
      <w:r w:rsidRPr="00EE29F2">
        <w:rPr>
          <w:sz w:val="24"/>
          <w:szCs w:val="24"/>
        </w:rPr>
        <w:t>Eylül-Ekim 2026</w:t>
      </w:r>
      <w:r>
        <w:rPr>
          <w:sz w:val="24"/>
          <w:szCs w:val="24"/>
        </w:rPr>
        <w:t xml:space="preserve"> tarihlerini bulabilir.</w:t>
      </w:r>
    </w:p>
    <w:p w14:paraId="2CB7790F" w14:textId="77777777" w:rsidR="00EE29F2" w:rsidRDefault="00EE29F2" w:rsidP="00153D21">
      <w:pPr>
        <w:rPr>
          <w:b/>
          <w:bCs/>
          <w:sz w:val="24"/>
          <w:szCs w:val="24"/>
        </w:rPr>
      </w:pPr>
    </w:p>
    <w:p w14:paraId="3A2517DD" w14:textId="7EEE2A43" w:rsidR="00C54280" w:rsidRPr="00153D21" w:rsidRDefault="00C54280" w:rsidP="00153D21">
      <w:pPr>
        <w:rPr>
          <w:b/>
          <w:bCs/>
          <w:sz w:val="24"/>
          <w:szCs w:val="24"/>
        </w:rPr>
      </w:pPr>
      <w:r w:rsidRPr="00153D21">
        <w:rPr>
          <w:b/>
          <w:bCs/>
          <w:sz w:val="24"/>
          <w:szCs w:val="24"/>
        </w:rPr>
        <w:t>Erasmus</w:t>
      </w:r>
      <w:r w:rsidR="00EE29F2">
        <w:rPr>
          <w:b/>
          <w:bCs/>
          <w:sz w:val="24"/>
          <w:szCs w:val="24"/>
        </w:rPr>
        <w:t>+</w:t>
      </w:r>
      <w:r w:rsidRPr="00153D21">
        <w:rPr>
          <w:b/>
          <w:bCs/>
          <w:sz w:val="24"/>
          <w:szCs w:val="24"/>
        </w:rPr>
        <w:t xml:space="preserve"> KA171 IIA</w:t>
      </w:r>
    </w:p>
    <w:p w14:paraId="6160CB92" w14:textId="5CDC2B6D" w:rsidR="00C54280" w:rsidRDefault="00C54280" w:rsidP="00C54280">
      <w:pPr>
        <w:rPr>
          <w:sz w:val="24"/>
          <w:szCs w:val="24"/>
        </w:rPr>
      </w:pPr>
      <w:r>
        <w:rPr>
          <w:sz w:val="24"/>
          <w:szCs w:val="24"/>
        </w:rPr>
        <w:t xml:space="preserve">Hareketlilik hakkı kazandığımız ülkelerde yer alan kurumlara (eğer yeni partnerlerse) bütçe dağılımı Ofis tarafından gerçekleştirildikten sonra Erasmus Kurumlar Arası İkili Anlaşma örneği gönderilir. </w:t>
      </w:r>
    </w:p>
    <w:p w14:paraId="3B7351D3" w14:textId="77777777" w:rsidR="00EE29F2" w:rsidRPr="00EE29F2" w:rsidRDefault="00EE29F2" w:rsidP="00EE29F2">
      <w:pPr>
        <w:rPr>
          <w:sz w:val="24"/>
          <w:szCs w:val="24"/>
        </w:rPr>
      </w:pPr>
      <w:r w:rsidRPr="00EE29F2">
        <w:rPr>
          <w:sz w:val="24"/>
          <w:szCs w:val="24"/>
        </w:rPr>
        <w:lastRenderedPageBreak/>
        <w:t>Ofis tarafından yeni partnerlerle kurumlar arası Erasmus+ KA171 anlaşma</w:t>
      </w:r>
      <w:r>
        <w:rPr>
          <w:sz w:val="24"/>
          <w:szCs w:val="24"/>
        </w:rPr>
        <w:t xml:space="preserve">ları hazırlanır ve yeni partnerlere Ofis tarafından gönderilir. Bu anlaşmalar kontenjan ve hareketlilik türleri ile ilgili detayları içerir. Ayrıca yeni projede yer alan partnerlere yeni kontenjanlar ve hareketlilik türleri ile ilgili bilgilendirme </w:t>
      </w:r>
      <w:proofErr w:type="spellStart"/>
      <w:r>
        <w:rPr>
          <w:sz w:val="24"/>
          <w:szCs w:val="24"/>
        </w:rPr>
        <w:t>emailleri</w:t>
      </w:r>
      <w:proofErr w:type="spellEnd"/>
      <w:r>
        <w:rPr>
          <w:sz w:val="24"/>
          <w:szCs w:val="24"/>
        </w:rPr>
        <w:t xml:space="preserve"> gönderilir. </w:t>
      </w:r>
      <w:r w:rsidRPr="00EE29F2">
        <w:rPr>
          <w:sz w:val="24"/>
          <w:szCs w:val="24"/>
        </w:rPr>
        <w:t>(Ekim-Kasım 2026)</w:t>
      </w:r>
    </w:p>
    <w:p w14:paraId="0A949E45" w14:textId="3EA1E9EF" w:rsidR="0086195B" w:rsidRPr="00C54280" w:rsidRDefault="0086195B" w:rsidP="00C54280">
      <w:pPr>
        <w:rPr>
          <w:sz w:val="24"/>
          <w:szCs w:val="24"/>
        </w:rPr>
      </w:pPr>
      <w:r>
        <w:rPr>
          <w:sz w:val="24"/>
          <w:szCs w:val="24"/>
        </w:rPr>
        <w:t>Erasmus Anlaşması yapıldıktan sonra karşılıklı olarak hareketlilikler gerçekleştirilebilir. (Personel için genellikle bir zaman sorunu olmasa da gelen-giden öğrenciler için hareketlilik tarihleri farklılık gösterebilir.)</w:t>
      </w:r>
    </w:p>
    <w:sectPr w:rsidR="0086195B" w:rsidRPr="00C5428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FD01" w14:textId="77777777" w:rsidR="00691580" w:rsidRDefault="00691580" w:rsidP="003B7161">
      <w:pPr>
        <w:spacing w:after="0" w:line="240" w:lineRule="auto"/>
      </w:pPr>
      <w:r>
        <w:separator/>
      </w:r>
    </w:p>
  </w:endnote>
  <w:endnote w:type="continuationSeparator" w:id="0">
    <w:p w14:paraId="3E1A371B" w14:textId="77777777" w:rsidR="00691580" w:rsidRDefault="00691580" w:rsidP="003B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186645"/>
      <w:docPartObj>
        <w:docPartGallery w:val="Page Numbers (Bottom of Page)"/>
        <w:docPartUnique/>
      </w:docPartObj>
    </w:sdtPr>
    <w:sdtEndPr>
      <w:rPr>
        <w:color w:val="7F7F7F" w:themeColor="background1" w:themeShade="7F"/>
        <w:spacing w:val="60"/>
      </w:rPr>
    </w:sdtEndPr>
    <w:sdtContent>
      <w:p w14:paraId="7C394A73" w14:textId="4C55F595" w:rsidR="003B7161" w:rsidRDefault="003B7161">
        <w:pPr>
          <w:pStyle w:val="AltBilgi"/>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Sayfa</w:t>
        </w:r>
      </w:p>
    </w:sdtContent>
  </w:sdt>
  <w:p w14:paraId="68754258" w14:textId="77777777" w:rsidR="003B7161" w:rsidRDefault="003B71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8D76" w14:textId="77777777" w:rsidR="00691580" w:rsidRDefault="00691580" w:rsidP="003B7161">
      <w:pPr>
        <w:spacing w:after="0" w:line="240" w:lineRule="auto"/>
      </w:pPr>
      <w:r>
        <w:separator/>
      </w:r>
    </w:p>
  </w:footnote>
  <w:footnote w:type="continuationSeparator" w:id="0">
    <w:p w14:paraId="4890BF83" w14:textId="77777777" w:rsidR="00691580" w:rsidRDefault="00691580" w:rsidP="003B7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D2"/>
    <w:multiLevelType w:val="hybridMultilevel"/>
    <w:tmpl w:val="0ED461EE"/>
    <w:lvl w:ilvl="0" w:tplc="D1D6B1D0">
      <w:start w:val="173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096F61"/>
    <w:multiLevelType w:val="multilevel"/>
    <w:tmpl w:val="E7A4468A"/>
    <w:lvl w:ilvl="0">
      <w:start w:val="1"/>
      <w:numFmt w:val="decimal"/>
      <w:lvlText w:val="%1."/>
      <w:lvlJc w:val="left"/>
      <w:pPr>
        <w:ind w:left="720" w:hanging="360"/>
      </w:pPr>
      <w:rPr>
        <w:rFonts w:asciiTheme="minorHAnsi" w:eastAsiaTheme="minorHAnsi" w:hAnsiTheme="minorHAnsi" w:cstheme="minorBidi"/>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AD0A3D"/>
    <w:multiLevelType w:val="multilevel"/>
    <w:tmpl w:val="09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67986"/>
    <w:multiLevelType w:val="hybridMultilevel"/>
    <w:tmpl w:val="D6E242E4"/>
    <w:lvl w:ilvl="0" w:tplc="281076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2D5958"/>
    <w:multiLevelType w:val="hybridMultilevel"/>
    <w:tmpl w:val="CAE2DB08"/>
    <w:lvl w:ilvl="0" w:tplc="6A245510">
      <w:start w:val="173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F746A9"/>
    <w:multiLevelType w:val="multilevel"/>
    <w:tmpl w:val="E7A4468A"/>
    <w:lvl w:ilvl="0">
      <w:start w:val="1"/>
      <w:numFmt w:val="decimal"/>
      <w:lvlText w:val="%1."/>
      <w:lvlJc w:val="left"/>
      <w:pPr>
        <w:ind w:left="720" w:hanging="360"/>
      </w:pPr>
      <w:rPr>
        <w:rFonts w:asciiTheme="minorHAnsi" w:eastAsiaTheme="minorHAnsi" w:hAnsiTheme="minorHAnsi" w:cstheme="minorBidi"/>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027EF9"/>
    <w:multiLevelType w:val="hybridMultilevel"/>
    <w:tmpl w:val="55AC0230"/>
    <w:lvl w:ilvl="0" w:tplc="66E040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AB3BE2"/>
    <w:multiLevelType w:val="hybridMultilevel"/>
    <w:tmpl w:val="A7341E82"/>
    <w:lvl w:ilvl="0" w:tplc="E67010C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DE4532"/>
    <w:multiLevelType w:val="multilevel"/>
    <w:tmpl w:val="A06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96E3B"/>
    <w:multiLevelType w:val="multilevel"/>
    <w:tmpl w:val="3D2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62E07"/>
    <w:multiLevelType w:val="hybridMultilevel"/>
    <w:tmpl w:val="6A385DBA"/>
    <w:lvl w:ilvl="0" w:tplc="F7DAE9A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FC73D0"/>
    <w:multiLevelType w:val="hybridMultilevel"/>
    <w:tmpl w:val="BF9696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384692"/>
    <w:multiLevelType w:val="multilevel"/>
    <w:tmpl w:val="09A2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53D04"/>
    <w:multiLevelType w:val="multilevel"/>
    <w:tmpl w:val="09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335EB"/>
    <w:multiLevelType w:val="hybridMultilevel"/>
    <w:tmpl w:val="837E18EE"/>
    <w:lvl w:ilvl="0" w:tplc="2E8AEF28">
      <w:start w:val="1"/>
      <w:numFmt w:val="decimal"/>
      <w:lvlText w:val="%1)"/>
      <w:lvlJc w:val="left"/>
      <w:pPr>
        <w:ind w:left="720" w:hanging="360"/>
      </w:pPr>
      <w:rPr>
        <w:rFonts w:hint="default"/>
        <w:color w:val="EE000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A1C4AE8"/>
    <w:multiLevelType w:val="hybridMultilevel"/>
    <w:tmpl w:val="B9C41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1A701C"/>
    <w:multiLevelType w:val="hybridMultilevel"/>
    <w:tmpl w:val="210296CE"/>
    <w:lvl w:ilvl="0" w:tplc="497EB38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29306722">
    <w:abstractNumId w:val="7"/>
  </w:num>
  <w:num w:numId="2" w16cid:durableId="63191068">
    <w:abstractNumId w:val="1"/>
  </w:num>
  <w:num w:numId="3" w16cid:durableId="672925468">
    <w:abstractNumId w:val="9"/>
  </w:num>
  <w:num w:numId="4" w16cid:durableId="1506358134">
    <w:abstractNumId w:val="12"/>
  </w:num>
  <w:num w:numId="5" w16cid:durableId="1854373122">
    <w:abstractNumId w:val="10"/>
  </w:num>
  <w:num w:numId="6" w16cid:durableId="1994797302">
    <w:abstractNumId w:val="14"/>
  </w:num>
  <w:num w:numId="7" w16cid:durableId="2069914596">
    <w:abstractNumId w:val="8"/>
  </w:num>
  <w:num w:numId="8" w16cid:durableId="60369408">
    <w:abstractNumId w:val="15"/>
  </w:num>
  <w:num w:numId="9" w16cid:durableId="1872961272">
    <w:abstractNumId w:val="13"/>
  </w:num>
  <w:num w:numId="10" w16cid:durableId="2005159086">
    <w:abstractNumId w:val="11"/>
  </w:num>
  <w:num w:numId="11" w16cid:durableId="139621315">
    <w:abstractNumId w:val="2"/>
  </w:num>
  <w:num w:numId="12" w16cid:durableId="1924483938">
    <w:abstractNumId w:val="5"/>
  </w:num>
  <w:num w:numId="13" w16cid:durableId="850724658">
    <w:abstractNumId w:val="6"/>
  </w:num>
  <w:num w:numId="14" w16cid:durableId="408506050">
    <w:abstractNumId w:val="16"/>
  </w:num>
  <w:num w:numId="15" w16cid:durableId="442464177">
    <w:abstractNumId w:val="3"/>
  </w:num>
  <w:num w:numId="16" w16cid:durableId="2122532347">
    <w:abstractNumId w:val="0"/>
  </w:num>
  <w:num w:numId="17" w16cid:durableId="83318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60"/>
    <w:rsid w:val="00026332"/>
    <w:rsid w:val="000D4265"/>
    <w:rsid w:val="00153D21"/>
    <w:rsid w:val="001946C7"/>
    <w:rsid w:val="001A5160"/>
    <w:rsid w:val="001B4A58"/>
    <w:rsid w:val="00253429"/>
    <w:rsid w:val="00271E2E"/>
    <w:rsid w:val="002C7976"/>
    <w:rsid w:val="002D0186"/>
    <w:rsid w:val="002D1370"/>
    <w:rsid w:val="003B7161"/>
    <w:rsid w:val="0043726D"/>
    <w:rsid w:val="00452216"/>
    <w:rsid w:val="004919B1"/>
    <w:rsid w:val="00563645"/>
    <w:rsid w:val="00667EFD"/>
    <w:rsid w:val="00691580"/>
    <w:rsid w:val="006A2AA4"/>
    <w:rsid w:val="0070616F"/>
    <w:rsid w:val="00741458"/>
    <w:rsid w:val="00787AB6"/>
    <w:rsid w:val="00812BB9"/>
    <w:rsid w:val="008470A0"/>
    <w:rsid w:val="00853760"/>
    <w:rsid w:val="0086195B"/>
    <w:rsid w:val="008740F6"/>
    <w:rsid w:val="008E03A8"/>
    <w:rsid w:val="00936CF9"/>
    <w:rsid w:val="00951356"/>
    <w:rsid w:val="009D7CF1"/>
    <w:rsid w:val="00A55FB7"/>
    <w:rsid w:val="00A7486E"/>
    <w:rsid w:val="00AA2207"/>
    <w:rsid w:val="00B42628"/>
    <w:rsid w:val="00BB10B2"/>
    <w:rsid w:val="00BB200E"/>
    <w:rsid w:val="00BE23F4"/>
    <w:rsid w:val="00C21B17"/>
    <w:rsid w:val="00C54280"/>
    <w:rsid w:val="00C65091"/>
    <w:rsid w:val="00CB2A80"/>
    <w:rsid w:val="00D07D4B"/>
    <w:rsid w:val="00D550CE"/>
    <w:rsid w:val="00D55B56"/>
    <w:rsid w:val="00D92AA9"/>
    <w:rsid w:val="00D92C0B"/>
    <w:rsid w:val="00E24B20"/>
    <w:rsid w:val="00E93963"/>
    <w:rsid w:val="00EE29F2"/>
    <w:rsid w:val="00F644F2"/>
    <w:rsid w:val="00FF4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AE71"/>
  <w15:chartTrackingRefBased/>
  <w15:docId w15:val="{A323EA97-B38D-44AE-9D77-9FE79967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3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53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537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537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537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537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37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37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37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37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537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537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537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537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537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37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37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3760"/>
    <w:rPr>
      <w:rFonts w:eastAsiaTheme="majorEastAsia" w:cstheme="majorBidi"/>
      <w:color w:val="272727" w:themeColor="text1" w:themeTint="D8"/>
    </w:rPr>
  </w:style>
  <w:style w:type="paragraph" w:styleId="KonuBal">
    <w:name w:val="Title"/>
    <w:basedOn w:val="Normal"/>
    <w:next w:val="Normal"/>
    <w:link w:val="KonuBalChar"/>
    <w:uiPriority w:val="10"/>
    <w:qFormat/>
    <w:rsid w:val="0085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37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37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37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37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3760"/>
    <w:rPr>
      <w:i/>
      <w:iCs/>
      <w:color w:val="404040" w:themeColor="text1" w:themeTint="BF"/>
    </w:rPr>
  </w:style>
  <w:style w:type="paragraph" w:styleId="ListeParagraf">
    <w:name w:val="List Paragraph"/>
    <w:basedOn w:val="Normal"/>
    <w:uiPriority w:val="34"/>
    <w:qFormat/>
    <w:rsid w:val="00853760"/>
    <w:pPr>
      <w:ind w:left="720"/>
      <w:contextualSpacing/>
    </w:pPr>
  </w:style>
  <w:style w:type="character" w:styleId="GlVurgulama">
    <w:name w:val="Intense Emphasis"/>
    <w:basedOn w:val="VarsaylanParagrafYazTipi"/>
    <w:uiPriority w:val="21"/>
    <w:qFormat/>
    <w:rsid w:val="00853760"/>
    <w:rPr>
      <w:i/>
      <w:iCs/>
      <w:color w:val="2F5496" w:themeColor="accent1" w:themeShade="BF"/>
    </w:rPr>
  </w:style>
  <w:style w:type="paragraph" w:styleId="GlAlnt">
    <w:name w:val="Intense Quote"/>
    <w:basedOn w:val="Normal"/>
    <w:next w:val="Normal"/>
    <w:link w:val="GlAlntChar"/>
    <w:uiPriority w:val="30"/>
    <w:qFormat/>
    <w:rsid w:val="00853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53760"/>
    <w:rPr>
      <w:i/>
      <w:iCs/>
      <w:color w:val="2F5496" w:themeColor="accent1" w:themeShade="BF"/>
    </w:rPr>
  </w:style>
  <w:style w:type="character" w:styleId="GlBavuru">
    <w:name w:val="Intense Reference"/>
    <w:basedOn w:val="VarsaylanParagrafYazTipi"/>
    <w:uiPriority w:val="32"/>
    <w:qFormat/>
    <w:rsid w:val="00853760"/>
    <w:rPr>
      <w:b/>
      <w:bCs/>
      <w:smallCaps/>
      <w:color w:val="2F5496" w:themeColor="accent1" w:themeShade="BF"/>
      <w:spacing w:val="5"/>
    </w:rPr>
  </w:style>
  <w:style w:type="table" w:styleId="TabloKlavuzu">
    <w:name w:val="Table Grid"/>
    <w:basedOn w:val="NormalTablo"/>
    <w:uiPriority w:val="39"/>
    <w:rsid w:val="002D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D1370"/>
    <w:rPr>
      <w:color w:val="0563C1" w:themeColor="hyperlink"/>
      <w:u w:val="single"/>
    </w:rPr>
  </w:style>
  <w:style w:type="character" w:styleId="zmlenmeyenBahsetme">
    <w:name w:val="Unresolved Mention"/>
    <w:basedOn w:val="VarsaylanParagrafYazTipi"/>
    <w:uiPriority w:val="99"/>
    <w:semiHidden/>
    <w:unhideWhenUsed/>
    <w:rsid w:val="002D1370"/>
    <w:rPr>
      <w:color w:val="605E5C"/>
      <w:shd w:val="clear" w:color="auto" w:fill="E1DFDD"/>
    </w:rPr>
  </w:style>
  <w:style w:type="character" w:styleId="zlenenKpr">
    <w:name w:val="FollowedHyperlink"/>
    <w:basedOn w:val="VarsaylanParagrafYazTipi"/>
    <w:uiPriority w:val="99"/>
    <w:semiHidden/>
    <w:unhideWhenUsed/>
    <w:rsid w:val="001B4A58"/>
    <w:rPr>
      <w:color w:val="954F72" w:themeColor="followedHyperlink"/>
      <w:u w:val="single"/>
    </w:rPr>
  </w:style>
  <w:style w:type="paragraph" w:styleId="stBilgi">
    <w:name w:val="header"/>
    <w:basedOn w:val="Normal"/>
    <w:link w:val="stBilgiChar"/>
    <w:uiPriority w:val="99"/>
    <w:unhideWhenUsed/>
    <w:rsid w:val="003B71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7161"/>
  </w:style>
  <w:style w:type="paragraph" w:styleId="AltBilgi">
    <w:name w:val="footer"/>
    <w:basedOn w:val="Normal"/>
    <w:link w:val="AltBilgiChar"/>
    <w:uiPriority w:val="99"/>
    <w:unhideWhenUsed/>
    <w:rsid w:val="003B71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a.gov.tr/haber/2025-basvuru-donemi-yuksekogretimde-hareketlilik-projeleri-ka171-basvuru-sonuclari/" TargetMode="External"/><Relationship Id="rId3" Type="http://schemas.openxmlformats.org/officeDocument/2006/relationships/settings" Target="settings.xml"/><Relationship Id="rId7" Type="http://schemas.openxmlformats.org/officeDocument/2006/relationships/hyperlink" Target="https://erasmus-plus.ec.europa.eu/programme-guide/part-a/eligible-countries" TargetMode="External"/><Relationship Id="rId12" Type="http://schemas.openxmlformats.org/officeDocument/2006/relationships/hyperlink" Target="https://webgate.ec.europa.eu/app-forms/af-ui-search-appli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bnoe-rdUVil-lTkZAkjTz7QIItXqZHLs/edit?gid=13551037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a.gov.tr/anasayfa/icerikler/teklif-cagrilari-ve-rehberl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11</Pages>
  <Words>2129</Words>
  <Characters>15273</Characters>
  <Application>Microsoft Office Word</Application>
  <DocSecurity>0</DocSecurity>
  <Lines>332</Lines>
  <Paragraphs>183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Ozan</dc:creator>
  <cp:keywords/>
  <dc:description/>
  <cp:lastModifiedBy>Hakan Ozan</cp:lastModifiedBy>
  <cp:revision>15</cp:revision>
  <cp:lastPrinted>2025-12-10T07:00:00Z</cp:lastPrinted>
  <dcterms:created xsi:type="dcterms:W3CDTF">2025-11-21T12:50:00Z</dcterms:created>
  <dcterms:modified xsi:type="dcterms:W3CDTF">2025-12-10T10:01:00Z</dcterms:modified>
</cp:coreProperties>
</file>